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BC5" w:rsidRPr="007F5C11" w:rsidRDefault="006A0BC5" w:rsidP="006A0BC5">
      <w:pPr>
        <w:spacing w:line="312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F5C11">
        <w:rPr>
          <w:rFonts w:ascii="Times New Roman" w:hAnsi="Times New Roman" w:cs="Times New Roman"/>
          <w:sz w:val="18"/>
          <w:szCs w:val="18"/>
        </w:rPr>
        <w:t>МИНИСТЕРСТВО ЗДРАВООХРАНЕНИЯ РОССИЙСКОЙ ФЕДЕРАЦИИ</w:t>
      </w:r>
    </w:p>
    <w:p w:rsidR="006A0BC5" w:rsidRPr="007F5C11" w:rsidRDefault="006A0BC5" w:rsidP="006A0BC5">
      <w:pPr>
        <w:spacing w:line="312" w:lineRule="auto"/>
        <w:jc w:val="center"/>
        <w:rPr>
          <w:rFonts w:ascii="Times New Roman" w:hAnsi="Times New Roman" w:cs="Times New Roman"/>
          <w:caps/>
          <w:sz w:val="18"/>
          <w:szCs w:val="18"/>
        </w:rPr>
      </w:pPr>
    </w:p>
    <w:p w:rsidR="006A0BC5" w:rsidRPr="007F5C11" w:rsidRDefault="006A0BC5" w:rsidP="006A0BC5">
      <w:pPr>
        <w:spacing w:line="312" w:lineRule="auto"/>
        <w:jc w:val="center"/>
        <w:rPr>
          <w:rFonts w:ascii="Times New Roman" w:hAnsi="Times New Roman" w:cs="Times New Roman"/>
          <w:caps/>
          <w:sz w:val="18"/>
          <w:szCs w:val="18"/>
        </w:rPr>
      </w:pPr>
      <w:r w:rsidRPr="007F5C11">
        <w:rPr>
          <w:rFonts w:ascii="Times New Roman" w:hAnsi="Times New Roman" w:cs="Times New Roman"/>
          <w:caps/>
          <w:sz w:val="18"/>
          <w:szCs w:val="18"/>
        </w:rPr>
        <w:t>ИНСТРУКЦИЯ</w:t>
      </w:r>
    </w:p>
    <w:p w:rsidR="006A0BC5" w:rsidRPr="007F5C11" w:rsidRDefault="006A0BC5" w:rsidP="006A0BC5">
      <w:pPr>
        <w:spacing w:line="312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F5C11">
        <w:rPr>
          <w:rFonts w:ascii="Times New Roman" w:hAnsi="Times New Roman" w:cs="Times New Roman"/>
          <w:sz w:val="18"/>
          <w:szCs w:val="18"/>
        </w:rPr>
        <w:t>ПО МЕДИЦИНСКОМУ ПРИМЕНЕНИЮ ЛЕКАРСТВЕННОГО ПРЕПАРАТА</w:t>
      </w:r>
    </w:p>
    <w:p w:rsidR="006A0BC5" w:rsidRPr="007F5C11" w:rsidRDefault="006A0BC5" w:rsidP="006A0BC5">
      <w:pPr>
        <w:spacing w:line="312" w:lineRule="auto"/>
        <w:jc w:val="center"/>
        <w:rPr>
          <w:rFonts w:ascii="Times New Roman" w:hAnsi="Times New Roman" w:cs="Times New Roman"/>
          <w:caps/>
          <w:sz w:val="18"/>
          <w:szCs w:val="18"/>
        </w:rPr>
      </w:pPr>
    </w:p>
    <w:p w:rsidR="006A0BC5" w:rsidRPr="007F5C11" w:rsidRDefault="006A0BC5" w:rsidP="006A0BC5">
      <w:pPr>
        <w:spacing w:line="312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7F5C11">
        <w:rPr>
          <w:rFonts w:ascii="Times New Roman" w:hAnsi="Times New Roman" w:cs="Times New Roman"/>
          <w:b/>
          <w:bCs/>
          <w:sz w:val="18"/>
          <w:szCs w:val="18"/>
        </w:rPr>
        <w:t>Левомицетин</w:t>
      </w:r>
    </w:p>
    <w:p w:rsidR="006A0BC5" w:rsidRPr="007F5C11" w:rsidRDefault="006A0BC5" w:rsidP="006A0BC5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7F5C11">
        <w:rPr>
          <w:rFonts w:ascii="Times New Roman" w:hAnsi="Times New Roman" w:cs="Times New Roman"/>
          <w:b/>
          <w:bCs/>
          <w:sz w:val="18"/>
          <w:szCs w:val="18"/>
        </w:rPr>
        <w:t>Регистрационный номер:</w:t>
      </w:r>
    </w:p>
    <w:p w:rsidR="006A0BC5" w:rsidRPr="007F5C11" w:rsidRDefault="006A0BC5" w:rsidP="006A0BC5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sz w:val="18"/>
          <w:szCs w:val="18"/>
          <w:vertAlign w:val="superscript"/>
        </w:rPr>
      </w:pPr>
      <w:r w:rsidRPr="007F5C11">
        <w:rPr>
          <w:rFonts w:ascii="Times New Roman" w:hAnsi="Times New Roman" w:cs="Times New Roman"/>
          <w:b/>
          <w:bCs/>
          <w:sz w:val="18"/>
          <w:szCs w:val="18"/>
        </w:rPr>
        <w:t xml:space="preserve">Торговое наименование: </w:t>
      </w:r>
      <w:r w:rsidRPr="007F5C11">
        <w:rPr>
          <w:rFonts w:ascii="Times New Roman" w:hAnsi="Times New Roman" w:cs="Times New Roman"/>
          <w:bCs/>
          <w:sz w:val="18"/>
          <w:szCs w:val="18"/>
        </w:rPr>
        <w:t>Левомицетин</w:t>
      </w:r>
    </w:p>
    <w:p w:rsidR="006A0BC5" w:rsidRPr="007F5C11" w:rsidRDefault="006A0BC5" w:rsidP="006A0BC5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7F5C11">
        <w:rPr>
          <w:rFonts w:ascii="Times New Roman" w:hAnsi="Times New Roman" w:cs="Times New Roman"/>
          <w:b/>
          <w:bCs/>
          <w:sz w:val="18"/>
          <w:szCs w:val="18"/>
        </w:rPr>
        <w:t xml:space="preserve">Международное непатентованное или группировочное наименование: </w:t>
      </w:r>
      <w:proofErr w:type="spellStart"/>
      <w:r w:rsidRPr="007F5C11">
        <w:rPr>
          <w:rFonts w:ascii="Times New Roman" w:hAnsi="Times New Roman" w:cs="Times New Roman"/>
          <w:bCs/>
          <w:sz w:val="18"/>
          <w:szCs w:val="18"/>
        </w:rPr>
        <w:t>хлорамфеникол</w:t>
      </w:r>
      <w:proofErr w:type="spellEnd"/>
    </w:p>
    <w:p w:rsidR="006A0BC5" w:rsidRPr="007F5C11" w:rsidRDefault="006A0BC5" w:rsidP="006A0BC5">
      <w:pPr>
        <w:spacing w:line="312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F5C11">
        <w:rPr>
          <w:rFonts w:ascii="Times New Roman" w:hAnsi="Times New Roman" w:cs="Times New Roman"/>
          <w:b/>
          <w:bCs/>
          <w:sz w:val="18"/>
          <w:szCs w:val="18"/>
        </w:rPr>
        <w:t xml:space="preserve">Лекарственная форма: </w:t>
      </w:r>
      <w:r w:rsidRPr="007F5C11">
        <w:rPr>
          <w:rFonts w:ascii="Times New Roman" w:hAnsi="Times New Roman" w:cs="Times New Roman"/>
          <w:bCs/>
          <w:sz w:val="18"/>
          <w:szCs w:val="18"/>
        </w:rPr>
        <w:t xml:space="preserve">таблетки, покрытые пленочной оболочкой  </w:t>
      </w:r>
    </w:p>
    <w:p w:rsidR="006A0BC5" w:rsidRPr="007F5C11" w:rsidRDefault="006A0BC5" w:rsidP="006A0BC5">
      <w:pPr>
        <w:widowControl w:val="0"/>
        <w:shd w:val="clear" w:color="auto" w:fill="FFFFFF"/>
        <w:tabs>
          <w:tab w:val="left" w:pos="5245"/>
          <w:tab w:val="left" w:pos="7655"/>
        </w:tabs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/>
          <w:bCs/>
          <w:spacing w:val="3"/>
          <w:sz w:val="18"/>
          <w:szCs w:val="18"/>
        </w:rPr>
      </w:pPr>
      <w:r w:rsidRPr="007F5C11">
        <w:rPr>
          <w:rFonts w:ascii="Times New Roman" w:hAnsi="Times New Roman" w:cs="Times New Roman"/>
          <w:b/>
          <w:bCs/>
          <w:spacing w:val="3"/>
          <w:sz w:val="18"/>
          <w:szCs w:val="18"/>
        </w:rPr>
        <w:t xml:space="preserve">Состав </w:t>
      </w:r>
    </w:p>
    <w:p w:rsidR="006A0BC5" w:rsidRPr="007F5C11" w:rsidRDefault="006A0BC5" w:rsidP="006A0BC5">
      <w:pPr>
        <w:widowControl w:val="0"/>
        <w:shd w:val="clear" w:color="auto" w:fill="FFFFFF"/>
        <w:tabs>
          <w:tab w:val="left" w:pos="5245"/>
          <w:tab w:val="left" w:pos="7655"/>
        </w:tabs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spacing w:val="3"/>
          <w:sz w:val="18"/>
          <w:szCs w:val="18"/>
        </w:rPr>
      </w:pPr>
      <w:r w:rsidRPr="007F5C11">
        <w:rPr>
          <w:rFonts w:ascii="Times New Roman" w:hAnsi="Times New Roman" w:cs="Times New Roman"/>
          <w:bCs/>
          <w:spacing w:val="3"/>
          <w:sz w:val="18"/>
          <w:szCs w:val="18"/>
        </w:rPr>
        <w:t>Состав на одну таблетку</w:t>
      </w:r>
      <w:r w:rsidRPr="007F5C11">
        <w:rPr>
          <w:rFonts w:ascii="Times New Roman" w:hAnsi="Times New Roman" w:cs="Times New Roman"/>
          <w:spacing w:val="3"/>
          <w:sz w:val="18"/>
          <w:szCs w:val="18"/>
        </w:rPr>
        <w:t>:</w:t>
      </w:r>
      <w:r w:rsidRPr="007F5C11">
        <w:rPr>
          <w:rFonts w:ascii="Times New Roman" w:hAnsi="Times New Roman" w:cs="Times New Roman"/>
          <w:spacing w:val="3"/>
          <w:sz w:val="18"/>
          <w:szCs w:val="18"/>
        </w:rPr>
        <w:tab/>
      </w:r>
    </w:p>
    <w:tbl>
      <w:tblPr>
        <w:tblW w:w="510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</w:tblGrid>
      <w:tr w:rsidR="00BA7801" w:rsidRPr="007F5C11" w:rsidTr="00BA7801">
        <w:trPr>
          <w:trHeight w:val="493"/>
        </w:trPr>
        <w:tc>
          <w:tcPr>
            <w:tcW w:w="5103" w:type="dxa"/>
          </w:tcPr>
          <w:p w:rsidR="00BA7801" w:rsidRPr="007F5C11" w:rsidRDefault="00BA7801" w:rsidP="004E6BCC">
            <w:pPr>
              <w:widowControl w:val="0"/>
              <w:autoSpaceDE w:val="0"/>
              <w:autoSpaceDN w:val="0"/>
              <w:adjustRightInd w:val="0"/>
              <w:spacing w:line="312" w:lineRule="auto"/>
              <w:ind w:left="-75" w:right="-70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7F5C11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Действующее вещество:</w:t>
            </w:r>
          </w:p>
          <w:p w:rsidR="00BA7801" w:rsidRPr="007F5C11" w:rsidRDefault="00BA7801" w:rsidP="004E6BCC">
            <w:pPr>
              <w:widowControl w:val="0"/>
              <w:autoSpaceDE w:val="0"/>
              <w:autoSpaceDN w:val="0"/>
              <w:adjustRightInd w:val="0"/>
              <w:spacing w:line="312" w:lineRule="auto"/>
              <w:ind w:left="-75" w:right="-7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5C11">
              <w:rPr>
                <w:rFonts w:ascii="Times New Roman" w:hAnsi="Times New Roman" w:cs="Times New Roman"/>
                <w:sz w:val="18"/>
                <w:szCs w:val="18"/>
              </w:rPr>
              <w:t>Хлорамфеникол</w:t>
            </w:r>
            <w:proofErr w:type="spellEnd"/>
            <w:r w:rsidRPr="007F5C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A7801" w:rsidRPr="007F5C11" w:rsidTr="00BA7801">
        <w:tc>
          <w:tcPr>
            <w:tcW w:w="5103" w:type="dxa"/>
            <w:vAlign w:val="center"/>
          </w:tcPr>
          <w:p w:rsidR="00BA7801" w:rsidRPr="007F5C11" w:rsidRDefault="00BA7801" w:rsidP="004E6BCC">
            <w:pPr>
              <w:spacing w:line="312" w:lineRule="auto"/>
              <w:ind w:left="-75" w:right="-7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F5C11">
              <w:rPr>
                <w:rFonts w:ascii="Times New Roman" w:hAnsi="Times New Roman" w:cs="Times New Roman"/>
                <w:i/>
                <w:sz w:val="18"/>
                <w:szCs w:val="18"/>
              </w:rPr>
              <w:t>Вспомогательные вещества:</w:t>
            </w:r>
          </w:p>
          <w:p w:rsidR="00BA7801" w:rsidRPr="007F5C11" w:rsidRDefault="00BA7801" w:rsidP="004E6BCC">
            <w:pPr>
              <w:spacing w:line="312" w:lineRule="auto"/>
              <w:ind w:left="-75" w:right="-70"/>
              <w:rPr>
                <w:rFonts w:ascii="Times New Roman" w:hAnsi="Times New Roman" w:cs="Times New Roman"/>
                <w:sz w:val="18"/>
                <w:szCs w:val="18"/>
              </w:rPr>
            </w:pPr>
            <w:r w:rsidRPr="007F5C11">
              <w:rPr>
                <w:rFonts w:ascii="Times New Roman" w:hAnsi="Times New Roman" w:cs="Times New Roman"/>
                <w:sz w:val="18"/>
                <w:szCs w:val="18"/>
              </w:rPr>
              <w:t xml:space="preserve">Целлюлоза микрокристаллическая </w:t>
            </w:r>
          </w:p>
        </w:tc>
      </w:tr>
      <w:tr w:rsidR="00BA7801" w:rsidRPr="007F5C11" w:rsidTr="00BA7801">
        <w:tc>
          <w:tcPr>
            <w:tcW w:w="5103" w:type="dxa"/>
            <w:vAlign w:val="center"/>
          </w:tcPr>
          <w:p w:rsidR="00BA7801" w:rsidRPr="007F5C11" w:rsidRDefault="00BA7801" w:rsidP="004E6BCC">
            <w:pPr>
              <w:spacing w:line="312" w:lineRule="auto"/>
              <w:ind w:left="-75" w:right="-7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5C11">
              <w:rPr>
                <w:rFonts w:ascii="Times New Roman" w:hAnsi="Times New Roman" w:cs="Times New Roman"/>
                <w:sz w:val="18"/>
                <w:szCs w:val="18"/>
              </w:rPr>
              <w:t>Кросповидон</w:t>
            </w:r>
            <w:proofErr w:type="spellEnd"/>
            <w:r w:rsidRPr="007F5C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</w:tr>
      <w:tr w:rsidR="00BA7801" w:rsidRPr="007F5C11" w:rsidTr="00BA7801">
        <w:tc>
          <w:tcPr>
            <w:tcW w:w="5103" w:type="dxa"/>
            <w:vAlign w:val="center"/>
          </w:tcPr>
          <w:p w:rsidR="00BA7801" w:rsidRPr="007F5C11" w:rsidRDefault="00BA7801" w:rsidP="004E6BCC">
            <w:pPr>
              <w:spacing w:line="312" w:lineRule="auto"/>
              <w:ind w:left="-75" w:right="-7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5C11">
              <w:rPr>
                <w:rFonts w:ascii="Times New Roman" w:hAnsi="Times New Roman" w:cs="Times New Roman"/>
                <w:sz w:val="18"/>
                <w:szCs w:val="18"/>
              </w:rPr>
              <w:t>Гипролоза</w:t>
            </w:r>
            <w:proofErr w:type="spellEnd"/>
            <w:r w:rsidRPr="007F5C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A7801" w:rsidRPr="007F5C11" w:rsidTr="00BA7801">
        <w:tc>
          <w:tcPr>
            <w:tcW w:w="5103" w:type="dxa"/>
            <w:vAlign w:val="center"/>
          </w:tcPr>
          <w:p w:rsidR="00BA7801" w:rsidRPr="007F5C11" w:rsidRDefault="00BA7801" w:rsidP="004E6BCC">
            <w:pPr>
              <w:spacing w:line="312" w:lineRule="auto"/>
              <w:ind w:left="-75" w:right="-70"/>
              <w:rPr>
                <w:rFonts w:ascii="Times New Roman" w:hAnsi="Times New Roman" w:cs="Times New Roman"/>
                <w:sz w:val="18"/>
                <w:szCs w:val="18"/>
              </w:rPr>
            </w:pPr>
            <w:r w:rsidRPr="007F5C11">
              <w:rPr>
                <w:rFonts w:ascii="Times New Roman" w:hAnsi="Times New Roman" w:cs="Times New Roman"/>
                <w:sz w:val="18"/>
                <w:szCs w:val="18"/>
              </w:rPr>
              <w:t xml:space="preserve">Кальция </w:t>
            </w:r>
            <w:proofErr w:type="spellStart"/>
            <w:r w:rsidRPr="007F5C11">
              <w:rPr>
                <w:rFonts w:ascii="Times New Roman" w:hAnsi="Times New Roman" w:cs="Times New Roman"/>
                <w:sz w:val="18"/>
                <w:szCs w:val="18"/>
              </w:rPr>
              <w:t>стеарат</w:t>
            </w:r>
            <w:proofErr w:type="spellEnd"/>
            <w:r w:rsidRPr="007F5C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A7801" w:rsidRPr="007F5C11" w:rsidTr="00BA7801">
        <w:tc>
          <w:tcPr>
            <w:tcW w:w="5103" w:type="dxa"/>
            <w:vAlign w:val="center"/>
          </w:tcPr>
          <w:p w:rsidR="00BA7801" w:rsidRPr="007F5C11" w:rsidRDefault="00BA7801" w:rsidP="004E6BCC">
            <w:pPr>
              <w:spacing w:line="312" w:lineRule="auto"/>
              <w:ind w:left="-75" w:right="-70"/>
              <w:rPr>
                <w:rFonts w:ascii="Times New Roman" w:hAnsi="Times New Roman" w:cs="Times New Roman"/>
                <w:sz w:val="18"/>
                <w:szCs w:val="18"/>
              </w:rPr>
            </w:pPr>
            <w:r w:rsidRPr="007F5C11">
              <w:rPr>
                <w:rFonts w:ascii="Times New Roman" w:hAnsi="Times New Roman" w:cs="Times New Roman"/>
                <w:sz w:val="18"/>
                <w:szCs w:val="18"/>
              </w:rPr>
              <w:t>Кремния диоксид коллоидный безводный</w:t>
            </w:r>
          </w:p>
        </w:tc>
      </w:tr>
      <w:tr w:rsidR="00BA7801" w:rsidRPr="007F5C11" w:rsidTr="00BA7801">
        <w:tc>
          <w:tcPr>
            <w:tcW w:w="5103" w:type="dxa"/>
            <w:vAlign w:val="center"/>
          </w:tcPr>
          <w:p w:rsidR="00BA7801" w:rsidRPr="007F5C11" w:rsidRDefault="00BA7801" w:rsidP="004E6BCC">
            <w:pPr>
              <w:spacing w:line="312" w:lineRule="auto"/>
              <w:ind w:left="-75" w:right="-7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F5C11">
              <w:rPr>
                <w:rFonts w:ascii="Times New Roman" w:hAnsi="Times New Roman" w:cs="Times New Roman"/>
                <w:i/>
                <w:sz w:val="18"/>
                <w:szCs w:val="18"/>
              </w:rPr>
              <w:t>Состав оболочки:</w:t>
            </w:r>
          </w:p>
          <w:p w:rsidR="00BA7801" w:rsidRPr="007F5C11" w:rsidRDefault="00BA7801" w:rsidP="004E6BCC">
            <w:pPr>
              <w:spacing w:line="312" w:lineRule="auto"/>
              <w:ind w:left="-75" w:right="-7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5C11">
              <w:rPr>
                <w:rFonts w:ascii="Times New Roman" w:hAnsi="Times New Roman" w:cs="Times New Roman"/>
                <w:sz w:val="18"/>
                <w:szCs w:val="18"/>
              </w:rPr>
              <w:t>Гипромеллоза</w:t>
            </w:r>
            <w:proofErr w:type="spellEnd"/>
            <w:r w:rsidRPr="007F5C11">
              <w:rPr>
                <w:rFonts w:ascii="Times New Roman" w:hAnsi="Times New Roman" w:cs="Times New Roman"/>
                <w:sz w:val="18"/>
                <w:szCs w:val="18"/>
              </w:rPr>
              <w:t xml:space="preserve"> Е6 </w:t>
            </w:r>
          </w:p>
        </w:tc>
      </w:tr>
      <w:tr w:rsidR="00BA7801" w:rsidRPr="007F5C11" w:rsidTr="00BA7801">
        <w:tc>
          <w:tcPr>
            <w:tcW w:w="5103" w:type="dxa"/>
            <w:vAlign w:val="center"/>
          </w:tcPr>
          <w:p w:rsidR="00BA7801" w:rsidRPr="007F5C11" w:rsidRDefault="00BA7801" w:rsidP="004E6BCC">
            <w:pPr>
              <w:spacing w:line="312" w:lineRule="auto"/>
              <w:ind w:left="-75" w:right="-70"/>
              <w:rPr>
                <w:rFonts w:ascii="Times New Roman" w:hAnsi="Times New Roman" w:cs="Times New Roman"/>
                <w:sz w:val="18"/>
                <w:szCs w:val="18"/>
              </w:rPr>
            </w:pPr>
            <w:r w:rsidRPr="007F5C11">
              <w:rPr>
                <w:rFonts w:ascii="Times New Roman" w:hAnsi="Times New Roman" w:cs="Times New Roman"/>
                <w:sz w:val="18"/>
                <w:szCs w:val="18"/>
              </w:rPr>
              <w:t xml:space="preserve">Титана диоксид </w:t>
            </w:r>
          </w:p>
        </w:tc>
      </w:tr>
      <w:tr w:rsidR="00BA7801" w:rsidRPr="007F5C11" w:rsidTr="00BA7801">
        <w:tc>
          <w:tcPr>
            <w:tcW w:w="5103" w:type="dxa"/>
            <w:vAlign w:val="center"/>
          </w:tcPr>
          <w:p w:rsidR="00BA7801" w:rsidRPr="007F5C11" w:rsidRDefault="00BA7801" w:rsidP="004E6BCC">
            <w:pPr>
              <w:spacing w:line="312" w:lineRule="auto"/>
              <w:ind w:left="-75" w:right="-7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5C11">
              <w:rPr>
                <w:rFonts w:ascii="Times New Roman" w:hAnsi="Times New Roman" w:cs="Times New Roman"/>
                <w:sz w:val="18"/>
                <w:szCs w:val="18"/>
              </w:rPr>
              <w:t>Макрогол</w:t>
            </w:r>
            <w:proofErr w:type="spellEnd"/>
            <w:r w:rsidRPr="007F5C11">
              <w:rPr>
                <w:rFonts w:ascii="Times New Roman" w:hAnsi="Times New Roman" w:cs="Times New Roman"/>
                <w:sz w:val="18"/>
                <w:szCs w:val="18"/>
              </w:rPr>
              <w:t xml:space="preserve"> 6000 </w:t>
            </w:r>
          </w:p>
        </w:tc>
      </w:tr>
      <w:tr w:rsidR="00BA7801" w:rsidRPr="007F5C11" w:rsidTr="00BA7801">
        <w:tc>
          <w:tcPr>
            <w:tcW w:w="5103" w:type="dxa"/>
            <w:vAlign w:val="center"/>
          </w:tcPr>
          <w:p w:rsidR="00BA7801" w:rsidRPr="007F5C11" w:rsidRDefault="00BA7801" w:rsidP="004E6BCC">
            <w:pPr>
              <w:spacing w:line="312" w:lineRule="auto"/>
              <w:ind w:left="-75" w:right="-70"/>
              <w:rPr>
                <w:rFonts w:ascii="Times New Roman" w:hAnsi="Times New Roman" w:cs="Times New Roman"/>
                <w:sz w:val="18"/>
                <w:szCs w:val="18"/>
              </w:rPr>
            </w:pPr>
            <w:r w:rsidRPr="007F5C11">
              <w:rPr>
                <w:rFonts w:ascii="Times New Roman" w:hAnsi="Times New Roman" w:cs="Times New Roman"/>
                <w:sz w:val="18"/>
                <w:szCs w:val="18"/>
              </w:rPr>
              <w:t xml:space="preserve">Тальк </w:t>
            </w:r>
          </w:p>
        </w:tc>
      </w:tr>
    </w:tbl>
    <w:p w:rsidR="006A0BC5" w:rsidRPr="007F5C11" w:rsidRDefault="006A0BC5" w:rsidP="006A0BC5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ind w:right="-6"/>
        <w:jc w:val="both"/>
        <w:rPr>
          <w:rFonts w:ascii="Times New Roman" w:hAnsi="Times New Roman" w:cs="Times New Roman"/>
          <w:sz w:val="18"/>
          <w:szCs w:val="18"/>
        </w:rPr>
      </w:pPr>
      <w:r w:rsidRPr="007F5C11">
        <w:rPr>
          <w:rFonts w:ascii="Times New Roman" w:hAnsi="Times New Roman" w:cs="Times New Roman"/>
          <w:b/>
          <w:bCs/>
          <w:spacing w:val="-1"/>
          <w:sz w:val="18"/>
          <w:szCs w:val="18"/>
        </w:rPr>
        <w:t xml:space="preserve">Описание: </w:t>
      </w:r>
      <w:r w:rsidRPr="007F5C11">
        <w:rPr>
          <w:rFonts w:ascii="Times New Roman" w:hAnsi="Times New Roman" w:cs="Times New Roman"/>
          <w:i/>
          <w:sz w:val="18"/>
          <w:szCs w:val="18"/>
        </w:rPr>
        <w:t xml:space="preserve">Дозировка 250 мг: </w:t>
      </w:r>
      <w:r w:rsidRPr="007F5C11">
        <w:rPr>
          <w:rFonts w:ascii="Times New Roman" w:hAnsi="Times New Roman" w:cs="Times New Roman"/>
          <w:sz w:val="18"/>
          <w:szCs w:val="18"/>
        </w:rPr>
        <w:t>круглые двояковыпуклые таблетки, покрытые пленочной оболочкой, белого или почти белого цвета. На поперечном разрезе ядро таблетки белого, серовато-белого или желтовато-белого цвета</w:t>
      </w:r>
    </w:p>
    <w:p w:rsidR="006A0BC5" w:rsidRPr="007F5C11" w:rsidRDefault="006A0BC5" w:rsidP="006A0BC5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ind w:right="-6"/>
        <w:jc w:val="both"/>
        <w:rPr>
          <w:rFonts w:ascii="Times New Roman" w:hAnsi="Times New Roman" w:cs="Times New Roman"/>
          <w:sz w:val="18"/>
          <w:szCs w:val="18"/>
        </w:rPr>
      </w:pPr>
      <w:r w:rsidRPr="007F5C11">
        <w:rPr>
          <w:rFonts w:ascii="Times New Roman" w:hAnsi="Times New Roman" w:cs="Times New Roman"/>
          <w:i/>
          <w:sz w:val="18"/>
          <w:szCs w:val="18"/>
        </w:rPr>
        <w:t xml:space="preserve">Дозировка 500 мг: </w:t>
      </w:r>
      <w:r w:rsidRPr="007F5C11">
        <w:rPr>
          <w:rFonts w:ascii="Times New Roman" w:hAnsi="Times New Roman" w:cs="Times New Roman"/>
          <w:sz w:val="18"/>
          <w:szCs w:val="18"/>
        </w:rPr>
        <w:t>продолговатые двояковыпуклые таблетки, покрытые пленочной оболочкой, белого или почти белого цвета с риской. На поперечном разрезе ядро таблетки белого, серовато-белого или желтовато-белого цвета</w:t>
      </w:r>
    </w:p>
    <w:p w:rsidR="006A0BC5" w:rsidRPr="007F5C11" w:rsidRDefault="006A0BC5" w:rsidP="006A0BC5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ind w:right="-5"/>
        <w:jc w:val="both"/>
        <w:rPr>
          <w:rFonts w:ascii="Times New Roman" w:hAnsi="Times New Roman" w:cs="Times New Roman"/>
          <w:sz w:val="18"/>
          <w:szCs w:val="18"/>
        </w:rPr>
      </w:pPr>
      <w:r w:rsidRPr="007F5C11">
        <w:rPr>
          <w:rFonts w:ascii="Times New Roman" w:hAnsi="Times New Roman" w:cs="Times New Roman"/>
          <w:b/>
          <w:bCs/>
          <w:sz w:val="18"/>
          <w:szCs w:val="18"/>
        </w:rPr>
        <w:t xml:space="preserve">Фармакотерапевтическая группа: </w:t>
      </w:r>
      <w:r w:rsidRPr="007F5C11">
        <w:rPr>
          <w:rFonts w:ascii="Times New Roman" w:hAnsi="Times New Roman" w:cs="Times New Roman"/>
          <w:bCs/>
          <w:sz w:val="18"/>
          <w:szCs w:val="18"/>
        </w:rPr>
        <w:t>антибиотик</w:t>
      </w:r>
    </w:p>
    <w:p w:rsidR="006A0BC5" w:rsidRPr="007F5C11" w:rsidRDefault="006A0BC5" w:rsidP="006A0BC5">
      <w:pPr>
        <w:spacing w:line="312" w:lineRule="auto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F5C11">
        <w:rPr>
          <w:rFonts w:ascii="Times New Roman" w:hAnsi="Times New Roman" w:cs="Times New Roman"/>
          <w:b/>
          <w:bCs/>
          <w:spacing w:val="1"/>
          <w:sz w:val="18"/>
          <w:szCs w:val="18"/>
        </w:rPr>
        <w:t>Код АТХ</w:t>
      </w:r>
      <w:r w:rsidRPr="007F5C11">
        <w:rPr>
          <w:rFonts w:ascii="Times New Roman" w:hAnsi="Times New Roman" w:cs="Times New Roman"/>
          <w:b/>
          <w:spacing w:val="1"/>
          <w:sz w:val="18"/>
          <w:szCs w:val="18"/>
        </w:rPr>
        <w:t>:</w:t>
      </w:r>
      <w:r w:rsidRPr="007F5C11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F5C11">
        <w:rPr>
          <w:rFonts w:ascii="Times New Roman" w:hAnsi="Times New Roman" w:cs="Times New Roman"/>
          <w:spacing w:val="1"/>
          <w:sz w:val="18"/>
          <w:szCs w:val="18"/>
          <w:lang w:val="en-US"/>
        </w:rPr>
        <w:t>J</w:t>
      </w:r>
      <w:r w:rsidRPr="007F5C11">
        <w:rPr>
          <w:rFonts w:ascii="Times New Roman" w:hAnsi="Times New Roman" w:cs="Times New Roman"/>
          <w:spacing w:val="1"/>
          <w:sz w:val="18"/>
          <w:szCs w:val="18"/>
        </w:rPr>
        <w:t>01</w:t>
      </w:r>
      <w:r w:rsidRPr="007F5C11">
        <w:rPr>
          <w:rFonts w:ascii="Times New Roman" w:hAnsi="Times New Roman" w:cs="Times New Roman"/>
          <w:spacing w:val="1"/>
          <w:sz w:val="18"/>
          <w:szCs w:val="18"/>
          <w:lang w:val="en-US"/>
        </w:rPr>
        <w:t>BA</w:t>
      </w:r>
      <w:r w:rsidRPr="007F5C11">
        <w:rPr>
          <w:rFonts w:ascii="Times New Roman" w:hAnsi="Times New Roman" w:cs="Times New Roman"/>
          <w:spacing w:val="1"/>
          <w:sz w:val="18"/>
          <w:szCs w:val="18"/>
        </w:rPr>
        <w:t>01</w:t>
      </w:r>
    </w:p>
    <w:p w:rsidR="006A0BC5" w:rsidRPr="007F5C11" w:rsidRDefault="006A0BC5" w:rsidP="006A0BC5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F5C11">
        <w:rPr>
          <w:rFonts w:ascii="Times New Roman" w:hAnsi="Times New Roman" w:cs="Times New Roman"/>
          <w:b/>
          <w:bCs/>
          <w:sz w:val="18"/>
          <w:szCs w:val="18"/>
        </w:rPr>
        <w:t>Фармакологические свойства</w:t>
      </w:r>
    </w:p>
    <w:p w:rsidR="006A0BC5" w:rsidRPr="007F5C11" w:rsidRDefault="006A0BC5" w:rsidP="006A0BC5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  <w:proofErr w:type="spellStart"/>
      <w:r w:rsidRPr="007F5C11">
        <w:rPr>
          <w:rFonts w:ascii="Times New Roman" w:hAnsi="Times New Roman" w:cs="Times New Roman"/>
          <w:b/>
          <w:bCs/>
          <w:i/>
          <w:sz w:val="18"/>
          <w:szCs w:val="18"/>
        </w:rPr>
        <w:t>Фармакодинамика</w:t>
      </w:r>
      <w:proofErr w:type="spellEnd"/>
    </w:p>
    <w:p w:rsidR="006A0BC5" w:rsidRPr="007F5C11" w:rsidRDefault="006A0BC5" w:rsidP="006A0BC5">
      <w:pPr>
        <w:spacing w:line="312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F5C11">
        <w:rPr>
          <w:rFonts w:ascii="Times New Roman" w:eastAsia="Calibri" w:hAnsi="Times New Roman" w:cs="Times New Roman"/>
          <w:sz w:val="18"/>
          <w:szCs w:val="18"/>
          <w:lang w:eastAsia="en-US"/>
        </w:rPr>
        <w:t>Бактериостатический антибиотик широкого спектра действия, нарушает процесс синтеза белка в микробной клетке.</w:t>
      </w:r>
    </w:p>
    <w:p w:rsidR="006A0BC5" w:rsidRPr="007F5C11" w:rsidRDefault="006A0BC5" w:rsidP="006A0BC5">
      <w:pPr>
        <w:spacing w:line="312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F5C11">
        <w:rPr>
          <w:rFonts w:ascii="Times New Roman" w:eastAsia="Calibri" w:hAnsi="Times New Roman" w:cs="Times New Roman"/>
          <w:sz w:val="18"/>
          <w:szCs w:val="18"/>
          <w:lang w:eastAsia="en-US"/>
        </w:rPr>
        <w:t>Эффективен в отношении штаммов бактерий, устойчивых к пенициллинам, тетрациклинам, сульфаниламидам.</w:t>
      </w:r>
    </w:p>
    <w:p w:rsidR="006A0BC5" w:rsidRPr="007F5C11" w:rsidRDefault="006A0BC5" w:rsidP="006A0BC5">
      <w:pPr>
        <w:spacing w:line="312" w:lineRule="auto"/>
        <w:jc w:val="both"/>
        <w:rPr>
          <w:rFonts w:ascii="Times New Roman" w:eastAsia="Calibri" w:hAnsi="Times New Roman" w:cs="Times New Roman"/>
          <w:sz w:val="18"/>
          <w:szCs w:val="18"/>
          <w:lang w:val="en-US" w:eastAsia="en-US"/>
        </w:rPr>
      </w:pPr>
      <w:r w:rsidRPr="007F5C11">
        <w:rPr>
          <w:rFonts w:ascii="Times New Roman" w:eastAsia="Calibri" w:hAnsi="Times New Roman" w:cs="Times New Roman"/>
          <w:sz w:val="18"/>
          <w:szCs w:val="18"/>
          <w:lang w:eastAsia="en-US"/>
        </w:rPr>
        <w:t>Активен в отношении многих грамположительных и грамотрицательных бактерий, возбудителей гнойных инфекций, брюшного тифа, дизентерии, менингококковой инфекции, гемофильных бактерий, </w:t>
      </w:r>
      <w:proofErr w:type="spellStart"/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eastAsia="en-US"/>
        </w:rPr>
        <w:t>Escherichia</w:t>
      </w:r>
      <w:proofErr w:type="spellEnd"/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eastAsia="en-US"/>
        </w:rPr>
        <w:t xml:space="preserve"> </w:t>
      </w:r>
      <w:proofErr w:type="spellStart"/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eastAsia="en-US"/>
        </w:rPr>
        <w:t>coli</w:t>
      </w:r>
      <w:proofErr w:type="spellEnd"/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eastAsia="en-US"/>
        </w:rPr>
        <w:t xml:space="preserve">, </w:t>
      </w:r>
      <w:proofErr w:type="spellStart"/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eastAsia="en-US"/>
        </w:rPr>
        <w:t>Shigella</w:t>
      </w:r>
      <w:proofErr w:type="spellEnd"/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eastAsia="en-US"/>
        </w:rPr>
        <w:t xml:space="preserve"> </w:t>
      </w:r>
      <w:proofErr w:type="spellStart"/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eastAsia="en-US"/>
        </w:rPr>
        <w:t>dysenteria</w:t>
      </w:r>
      <w:proofErr w:type="spellEnd"/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eastAsia="en-US"/>
        </w:rPr>
        <w:t xml:space="preserve"> </w:t>
      </w:r>
      <w:proofErr w:type="spellStart"/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eastAsia="en-US"/>
        </w:rPr>
        <w:t>spp</w:t>
      </w:r>
      <w:proofErr w:type="spellEnd"/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eastAsia="en-US"/>
        </w:rPr>
        <w:t xml:space="preserve">., </w:t>
      </w:r>
      <w:proofErr w:type="spellStart"/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eastAsia="en-US"/>
        </w:rPr>
        <w:t>Shigella</w:t>
      </w:r>
      <w:proofErr w:type="spellEnd"/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eastAsia="en-US"/>
        </w:rPr>
        <w:t xml:space="preserve"> </w:t>
      </w:r>
      <w:proofErr w:type="spellStart"/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eastAsia="en-US"/>
        </w:rPr>
        <w:t>flexneri</w:t>
      </w:r>
      <w:proofErr w:type="spellEnd"/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eastAsia="en-US"/>
        </w:rPr>
        <w:t xml:space="preserve"> </w:t>
      </w:r>
      <w:proofErr w:type="spellStart"/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eastAsia="en-US"/>
        </w:rPr>
        <w:t>spp</w:t>
      </w:r>
      <w:proofErr w:type="spellEnd"/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eastAsia="en-US"/>
        </w:rPr>
        <w:t xml:space="preserve">., </w:t>
      </w:r>
      <w:proofErr w:type="spellStart"/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eastAsia="en-US"/>
        </w:rPr>
        <w:t>Shigella</w:t>
      </w:r>
      <w:proofErr w:type="spellEnd"/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eastAsia="en-US"/>
        </w:rPr>
        <w:t xml:space="preserve"> </w:t>
      </w:r>
      <w:proofErr w:type="spellStart"/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eastAsia="en-US"/>
        </w:rPr>
        <w:t>boydii</w:t>
      </w:r>
      <w:proofErr w:type="spellEnd"/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eastAsia="en-US"/>
        </w:rPr>
        <w:t xml:space="preserve"> </w:t>
      </w:r>
      <w:proofErr w:type="spellStart"/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eastAsia="en-US"/>
        </w:rPr>
        <w:t>spp</w:t>
      </w:r>
      <w:proofErr w:type="spellEnd"/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eastAsia="en-US"/>
        </w:rPr>
        <w:t xml:space="preserve">., </w:t>
      </w:r>
      <w:proofErr w:type="spellStart"/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eastAsia="en-US"/>
        </w:rPr>
        <w:t>Shigella</w:t>
      </w:r>
      <w:proofErr w:type="spellEnd"/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eastAsia="en-US"/>
        </w:rPr>
        <w:t xml:space="preserve"> </w:t>
      </w:r>
      <w:proofErr w:type="spellStart"/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eastAsia="en-US"/>
        </w:rPr>
        <w:t>sonnei</w:t>
      </w:r>
      <w:proofErr w:type="spellEnd"/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eastAsia="en-US"/>
        </w:rPr>
        <w:t xml:space="preserve"> </w:t>
      </w:r>
      <w:proofErr w:type="spellStart"/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eastAsia="en-US"/>
        </w:rPr>
        <w:t>spp</w:t>
      </w:r>
      <w:proofErr w:type="spellEnd"/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eastAsia="en-US"/>
        </w:rPr>
        <w:t xml:space="preserve">., </w:t>
      </w:r>
      <w:proofErr w:type="spellStart"/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eastAsia="en-US"/>
        </w:rPr>
        <w:t>Salmonella</w:t>
      </w:r>
      <w:proofErr w:type="spellEnd"/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eastAsia="en-US"/>
        </w:rPr>
        <w:t xml:space="preserve"> </w:t>
      </w:r>
      <w:proofErr w:type="spellStart"/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eastAsia="en-US"/>
        </w:rPr>
        <w:t>spp</w:t>
      </w:r>
      <w:proofErr w:type="spellEnd"/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eastAsia="en-US"/>
        </w:rPr>
        <w:t xml:space="preserve">. </w:t>
      </w:r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val="en-US" w:eastAsia="en-US"/>
        </w:rPr>
        <w:t>(</w:t>
      </w:r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eastAsia="en-US"/>
        </w:rPr>
        <w:t>в</w:t>
      </w:r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val="en-US" w:eastAsia="en-US"/>
        </w:rPr>
        <w:t xml:space="preserve"> </w:t>
      </w:r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eastAsia="en-US"/>
        </w:rPr>
        <w:t>т</w:t>
      </w:r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val="en-US" w:eastAsia="en-US"/>
        </w:rPr>
        <w:t>.</w:t>
      </w:r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eastAsia="en-US"/>
        </w:rPr>
        <w:t>ч</w:t>
      </w:r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val="en-US" w:eastAsia="en-US"/>
        </w:rPr>
        <w:t xml:space="preserve">. Salmonella typhi, Salmonella </w:t>
      </w:r>
      <w:proofErr w:type="spellStart"/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val="en-US" w:eastAsia="en-US"/>
        </w:rPr>
        <w:t>paratyphi</w:t>
      </w:r>
      <w:proofErr w:type="spellEnd"/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val="en-US" w:eastAsia="en-US"/>
        </w:rPr>
        <w:t>), Staphylococcus spp., Streptococcus spp. (</w:t>
      </w:r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eastAsia="en-US"/>
        </w:rPr>
        <w:t>в</w:t>
      </w:r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val="en-US" w:eastAsia="en-US"/>
        </w:rPr>
        <w:t xml:space="preserve"> </w:t>
      </w:r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eastAsia="en-US"/>
        </w:rPr>
        <w:t>т</w:t>
      </w:r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val="en-US" w:eastAsia="en-US"/>
        </w:rPr>
        <w:t>.</w:t>
      </w:r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eastAsia="en-US"/>
        </w:rPr>
        <w:t>ч</w:t>
      </w:r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val="en-US" w:eastAsia="en-US"/>
        </w:rPr>
        <w:t>. Streptococcus pneumoniae), Neisseria meningitidis,</w:t>
      </w:r>
      <w:r w:rsidRPr="007F5C11">
        <w:rPr>
          <w:rFonts w:ascii="Times New Roman" w:eastAsia="Calibri" w:hAnsi="Times New Roman" w:cs="Times New Roman"/>
          <w:sz w:val="18"/>
          <w:szCs w:val="18"/>
          <w:lang w:val="en-US" w:eastAsia="en-US"/>
        </w:rPr>
        <w:t> </w:t>
      </w:r>
      <w:r w:rsidRPr="007F5C11">
        <w:rPr>
          <w:rFonts w:ascii="Times New Roman" w:eastAsia="Calibri" w:hAnsi="Times New Roman" w:cs="Times New Roman"/>
          <w:sz w:val="18"/>
          <w:szCs w:val="18"/>
          <w:lang w:eastAsia="en-US"/>
        </w:rPr>
        <w:t>ряда</w:t>
      </w:r>
      <w:r w:rsidRPr="007F5C11">
        <w:rPr>
          <w:rFonts w:ascii="Times New Roman" w:eastAsia="Calibri" w:hAnsi="Times New Roman" w:cs="Times New Roman"/>
          <w:sz w:val="18"/>
          <w:szCs w:val="18"/>
          <w:lang w:val="en-US" w:eastAsia="en-US"/>
        </w:rPr>
        <w:t xml:space="preserve"> </w:t>
      </w:r>
      <w:r w:rsidRPr="007F5C11">
        <w:rPr>
          <w:rFonts w:ascii="Times New Roman" w:eastAsia="Calibri" w:hAnsi="Times New Roman" w:cs="Times New Roman"/>
          <w:sz w:val="18"/>
          <w:szCs w:val="18"/>
          <w:lang w:eastAsia="en-US"/>
        </w:rPr>
        <w:t>штаммов</w:t>
      </w:r>
      <w:r w:rsidRPr="007F5C11">
        <w:rPr>
          <w:rFonts w:ascii="Times New Roman" w:eastAsia="Calibri" w:hAnsi="Times New Roman" w:cs="Times New Roman"/>
          <w:sz w:val="18"/>
          <w:szCs w:val="18"/>
          <w:lang w:val="en-US" w:eastAsia="en-US"/>
        </w:rPr>
        <w:t> </w:t>
      </w:r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val="en-US" w:eastAsia="en-US"/>
        </w:rPr>
        <w:t xml:space="preserve">Proteus spp., Pseudomonas </w:t>
      </w:r>
      <w:proofErr w:type="spellStart"/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val="en-US" w:eastAsia="en-US"/>
        </w:rPr>
        <w:t>pseudomallei</w:t>
      </w:r>
      <w:proofErr w:type="spellEnd"/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val="en-US" w:eastAsia="en-US"/>
        </w:rPr>
        <w:t>, Rickettsia spp., Treponema spp., Leptospira spp., Chlamydia spp. (</w:t>
      </w:r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eastAsia="en-US"/>
        </w:rPr>
        <w:t>в</w:t>
      </w:r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val="en-US" w:eastAsia="en-US"/>
        </w:rPr>
        <w:t xml:space="preserve"> </w:t>
      </w:r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eastAsia="en-US"/>
        </w:rPr>
        <w:t>т</w:t>
      </w:r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val="en-US" w:eastAsia="en-US"/>
        </w:rPr>
        <w:t>.</w:t>
      </w:r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eastAsia="en-US"/>
        </w:rPr>
        <w:t>ч</w:t>
      </w:r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val="en-US" w:eastAsia="en-US"/>
        </w:rPr>
        <w:t xml:space="preserve">. Chlamydia trachomatis), Coxiella </w:t>
      </w:r>
      <w:proofErr w:type="spellStart"/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val="en-US" w:eastAsia="en-US"/>
        </w:rPr>
        <w:t>burnetii</w:t>
      </w:r>
      <w:proofErr w:type="spellEnd"/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val="en-US" w:eastAsia="en-US"/>
        </w:rPr>
        <w:t xml:space="preserve">, </w:t>
      </w:r>
      <w:proofErr w:type="spellStart"/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val="en-US" w:eastAsia="en-US"/>
        </w:rPr>
        <w:t>Ehrlichia</w:t>
      </w:r>
      <w:proofErr w:type="spellEnd"/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val="en-US" w:eastAsia="en-US"/>
        </w:rPr>
        <w:t xml:space="preserve"> </w:t>
      </w:r>
      <w:proofErr w:type="spellStart"/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val="en-US" w:eastAsia="en-US"/>
        </w:rPr>
        <w:t>canis</w:t>
      </w:r>
      <w:proofErr w:type="spellEnd"/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val="en-US" w:eastAsia="en-US"/>
        </w:rPr>
        <w:t xml:space="preserve">, Bacteroides fragilis, Klebsiella pneumoniae, </w:t>
      </w:r>
      <w:proofErr w:type="spellStart"/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val="en-US" w:eastAsia="en-US"/>
        </w:rPr>
        <w:t>Haemophilus</w:t>
      </w:r>
      <w:proofErr w:type="spellEnd"/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val="en-US" w:eastAsia="en-US"/>
        </w:rPr>
        <w:t xml:space="preserve"> influenzae.</w:t>
      </w:r>
    </w:p>
    <w:p w:rsidR="006A0BC5" w:rsidRPr="007F5C11" w:rsidRDefault="006A0BC5" w:rsidP="006A0BC5">
      <w:pPr>
        <w:spacing w:line="312" w:lineRule="auto"/>
        <w:jc w:val="both"/>
        <w:rPr>
          <w:rFonts w:ascii="Times New Roman" w:eastAsia="Calibri" w:hAnsi="Times New Roman" w:cs="Times New Roman"/>
          <w:sz w:val="18"/>
          <w:szCs w:val="18"/>
          <w:lang w:val="en-US" w:eastAsia="en-US"/>
        </w:rPr>
      </w:pPr>
      <w:r w:rsidRPr="007F5C11">
        <w:rPr>
          <w:rFonts w:ascii="Times New Roman" w:eastAsia="Calibri" w:hAnsi="Times New Roman" w:cs="Times New Roman"/>
          <w:sz w:val="18"/>
          <w:szCs w:val="18"/>
          <w:lang w:val="en-US" w:eastAsia="en-US"/>
        </w:rPr>
        <w:t xml:space="preserve">He </w:t>
      </w:r>
      <w:r w:rsidRPr="007F5C11">
        <w:rPr>
          <w:rFonts w:ascii="Times New Roman" w:eastAsia="Calibri" w:hAnsi="Times New Roman" w:cs="Times New Roman"/>
          <w:sz w:val="18"/>
          <w:szCs w:val="18"/>
          <w:lang w:eastAsia="en-US"/>
        </w:rPr>
        <w:t>действует</w:t>
      </w:r>
      <w:r w:rsidRPr="007F5C11">
        <w:rPr>
          <w:rFonts w:ascii="Times New Roman" w:eastAsia="Calibri" w:hAnsi="Times New Roman" w:cs="Times New Roman"/>
          <w:sz w:val="18"/>
          <w:szCs w:val="18"/>
          <w:lang w:val="en-US" w:eastAsia="en-US"/>
        </w:rPr>
        <w:t xml:space="preserve"> </w:t>
      </w:r>
      <w:r w:rsidRPr="007F5C11">
        <w:rPr>
          <w:rFonts w:ascii="Times New Roman" w:eastAsia="Calibri" w:hAnsi="Times New Roman" w:cs="Times New Roman"/>
          <w:sz w:val="18"/>
          <w:szCs w:val="18"/>
          <w:lang w:eastAsia="en-US"/>
        </w:rPr>
        <w:t>на</w:t>
      </w:r>
      <w:r w:rsidRPr="007F5C11">
        <w:rPr>
          <w:rFonts w:ascii="Times New Roman" w:eastAsia="Calibri" w:hAnsi="Times New Roman" w:cs="Times New Roman"/>
          <w:sz w:val="18"/>
          <w:szCs w:val="18"/>
          <w:lang w:val="en-US" w:eastAsia="en-US"/>
        </w:rPr>
        <w:t xml:space="preserve"> </w:t>
      </w:r>
      <w:r w:rsidRPr="007F5C11">
        <w:rPr>
          <w:rFonts w:ascii="Times New Roman" w:eastAsia="Calibri" w:hAnsi="Times New Roman" w:cs="Times New Roman"/>
          <w:sz w:val="18"/>
          <w:szCs w:val="18"/>
          <w:lang w:eastAsia="en-US"/>
        </w:rPr>
        <w:t>кислотоустойчивые</w:t>
      </w:r>
      <w:r w:rsidRPr="007F5C11">
        <w:rPr>
          <w:rFonts w:ascii="Times New Roman" w:eastAsia="Calibri" w:hAnsi="Times New Roman" w:cs="Times New Roman"/>
          <w:sz w:val="18"/>
          <w:szCs w:val="18"/>
          <w:lang w:val="en-US" w:eastAsia="en-US"/>
        </w:rPr>
        <w:t xml:space="preserve"> </w:t>
      </w:r>
      <w:r w:rsidRPr="007F5C11">
        <w:rPr>
          <w:rFonts w:ascii="Times New Roman" w:eastAsia="Calibri" w:hAnsi="Times New Roman" w:cs="Times New Roman"/>
          <w:sz w:val="18"/>
          <w:szCs w:val="18"/>
          <w:lang w:eastAsia="en-US"/>
        </w:rPr>
        <w:t>бактерии</w:t>
      </w:r>
      <w:r w:rsidRPr="007F5C11">
        <w:rPr>
          <w:rFonts w:ascii="Times New Roman" w:eastAsia="Calibri" w:hAnsi="Times New Roman" w:cs="Times New Roman"/>
          <w:sz w:val="18"/>
          <w:szCs w:val="18"/>
          <w:lang w:val="en-US" w:eastAsia="en-US"/>
        </w:rPr>
        <w:t> </w:t>
      </w:r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val="en-US" w:eastAsia="en-US"/>
        </w:rPr>
        <w:t>(</w:t>
      </w:r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eastAsia="en-US"/>
        </w:rPr>
        <w:t>в</w:t>
      </w:r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val="en-US" w:eastAsia="en-US"/>
        </w:rPr>
        <w:t xml:space="preserve"> </w:t>
      </w:r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eastAsia="en-US"/>
        </w:rPr>
        <w:t>т</w:t>
      </w:r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val="en-US" w:eastAsia="en-US"/>
        </w:rPr>
        <w:t>.</w:t>
      </w:r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eastAsia="en-US"/>
        </w:rPr>
        <w:t>ч</w:t>
      </w:r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val="en-US" w:eastAsia="en-US"/>
        </w:rPr>
        <w:t>. Mycobacterium tuberculosis)</w:t>
      </w:r>
      <w:r w:rsidRPr="007F5C11">
        <w:rPr>
          <w:rFonts w:ascii="Times New Roman" w:eastAsia="Calibri" w:hAnsi="Times New Roman" w:cs="Times New Roman"/>
          <w:sz w:val="18"/>
          <w:szCs w:val="18"/>
          <w:lang w:val="en-US" w:eastAsia="en-US"/>
        </w:rPr>
        <w:t xml:space="preserve">, </w:t>
      </w:r>
      <w:r w:rsidRPr="007F5C11">
        <w:rPr>
          <w:rFonts w:ascii="Times New Roman" w:eastAsia="Calibri" w:hAnsi="Times New Roman" w:cs="Times New Roman"/>
          <w:sz w:val="18"/>
          <w:szCs w:val="18"/>
          <w:lang w:eastAsia="en-US"/>
        </w:rPr>
        <w:t>синегнойную</w:t>
      </w:r>
      <w:r w:rsidRPr="007F5C11">
        <w:rPr>
          <w:rFonts w:ascii="Times New Roman" w:eastAsia="Calibri" w:hAnsi="Times New Roman" w:cs="Times New Roman"/>
          <w:sz w:val="18"/>
          <w:szCs w:val="18"/>
          <w:lang w:val="en-US" w:eastAsia="en-US"/>
        </w:rPr>
        <w:t xml:space="preserve"> </w:t>
      </w:r>
      <w:r w:rsidRPr="007F5C11">
        <w:rPr>
          <w:rFonts w:ascii="Times New Roman" w:eastAsia="Calibri" w:hAnsi="Times New Roman" w:cs="Times New Roman"/>
          <w:sz w:val="18"/>
          <w:szCs w:val="18"/>
          <w:lang w:eastAsia="en-US"/>
        </w:rPr>
        <w:t>палочку</w:t>
      </w:r>
      <w:r w:rsidRPr="007F5C11">
        <w:rPr>
          <w:rFonts w:ascii="Times New Roman" w:eastAsia="Calibri" w:hAnsi="Times New Roman" w:cs="Times New Roman"/>
          <w:sz w:val="18"/>
          <w:szCs w:val="18"/>
          <w:lang w:val="en-US" w:eastAsia="en-US"/>
        </w:rPr>
        <w:t xml:space="preserve">, </w:t>
      </w:r>
      <w:proofErr w:type="spellStart"/>
      <w:r w:rsidRPr="007F5C11">
        <w:rPr>
          <w:rFonts w:ascii="Times New Roman" w:eastAsia="Calibri" w:hAnsi="Times New Roman" w:cs="Times New Roman"/>
          <w:sz w:val="18"/>
          <w:szCs w:val="18"/>
          <w:lang w:eastAsia="en-US"/>
        </w:rPr>
        <w:t>клостридии</w:t>
      </w:r>
      <w:proofErr w:type="spellEnd"/>
      <w:r w:rsidRPr="007F5C11">
        <w:rPr>
          <w:rFonts w:ascii="Times New Roman" w:eastAsia="Calibri" w:hAnsi="Times New Roman" w:cs="Times New Roman"/>
          <w:sz w:val="18"/>
          <w:szCs w:val="18"/>
          <w:lang w:val="en-US" w:eastAsia="en-US"/>
        </w:rPr>
        <w:t xml:space="preserve">, </w:t>
      </w:r>
      <w:r w:rsidRPr="007F5C11">
        <w:rPr>
          <w:rFonts w:ascii="Times New Roman" w:eastAsia="Calibri" w:hAnsi="Times New Roman" w:cs="Times New Roman"/>
          <w:sz w:val="18"/>
          <w:szCs w:val="18"/>
          <w:lang w:eastAsia="en-US"/>
        </w:rPr>
        <w:t>устойчивые</w:t>
      </w:r>
      <w:r w:rsidRPr="007F5C11">
        <w:rPr>
          <w:rFonts w:ascii="Times New Roman" w:eastAsia="Calibri" w:hAnsi="Times New Roman" w:cs="Times New Roman"/>
          <w:sz w:val="18"/>
          <w:szCs w:val="18"/>
          <w:lang w:val="en-US" w:eastAsia="en-US"/>
        </w:rPr>
        <w:t xml:space="preserve"> </w:t>
      </w:r>
      <w:r w:rsidRPr="007F5C11">
        <w:rPr>
          <w:rFonts w:ascii="Times New Roman" w:eastAsia="Calibri" w:hAnsi="Times New Roman" w:cs="Times New Roman"/>
          <w:sz w:val="18"/>
          <w:szCs w:val="18"/>
          <w:lang w:eastAsia="en-US"/>
        </w:rPr>
        <w:t>к</w:t>
      </w:r>
      <w:r w:rsidRPr="007F5C11">
        <w:rPr>
          <w:rFonts w:ascii="Times New Roman" w:eastAsia="Calibri" w:hAnsi="Times New Roman" w:cs="Times New Roman"/>
          <w:sz w:val="18"/>
          <w:szCs w:val="18"/>
          <w:lang w:val="en-US" w:eastAsia="en-US"/>
        </w:rPr>
        <w:t xml:space="preserve"> </w:t>
      </w:r>
      <w:proofErr w:type="spellStart"/>
      <w:r w:rsidRPr="007F5C11">
        <w:rPr>
          <w:rFonts w:ascii="Times New Roman" w:eastAsia="Calibri" w:hAnsi="Times New Roman" w:cs="Times New Roman"/>
          <w:sz w:val="18"/>
          <w:szCs w:val="18"/>
          <w:lang w:eastAsia="en-US"/>
        </w:rPr>
        <w:t>метициллину</w:t>
      </w:r>
      <w:proofErr w:type="spellEnd"/>
      <w:r w:rsidRPr="007F5C11">
        <w:rPr>
          <w:rFonts w:ascii="Times New Roman" w:eastAsia="Calibri" w:hAnsi="Times New Roman" w:cs="Times New Roman"/>
          <w:sz w:val="18"/>
          <w:szCs w:val="18"/>
          <w:lang w:val="en-US" w:eastAsia="en-US"/>
        </w:rPr>
        <w:t xml:space="preserve"> </w:t>
      </w:r>
      <w:r w:rsidRPr="007F5C11">
        <w:rPr>
          <w:rFonts w:ascii="Times New Roman" w:eastAsia="Calibri" w:hAnsi="Times New Roman" w:cs="Times New Roman"/>
          <w:sz w:val="18"/>
          <w:szCs w:val="18"/>
          <w:lang w:eastAsia="en-US"/>
        </w:rPr>
        <w:t>штаммы</w:t>
      </w:r>
      <w:r w:rsidRPr="007F5C11">
        <w:rPr>
          <w:rFonts w:ascii="Times New Roman" w:eastAsia="Calibri" w:hAnsi="Times New Roman" w:cs="Times New Roman"/>
          <w:sz w:val="18"/>
          <w:szCs w:val="18"/>
          <w:lang w:val="en-US" w:eastAsia="en-US"/>
        </w:rPr>
        <w:t xml:space="preserve"> </w:t>
      </w:r>
      <w:r w:rsidRPr="007F5C11">
        <w:rPr>
          <w:rFonts w:ascii="Times New Roman" w:eastAsia="Calibri" w:hAnsi="Times New Roman" w:cs="Times New Roman"/>
          <w:sz w:val="18"/>
          <w:szCs w:val="18"/>
          <w:lang w:eastAsia="en-US"/>
        </w:rPr>
        <w:t>стафилококки</w:t>
      </w:r>
      <w:r w:rsidRPr="007F5C11">
        <w:rPr>
          <w:rFonts w:ascii="Times New Roman" w:eastAsia="Calibri" w:hAnsi="Times New Roman" w:cs="Times New Roman"/>
          <w:sz w:val="18"/>
          <w:szCs w:val="18"/>
          <w:lang w:val="en-US" w:eastAsia="en-US"/>
        </w:rPr>
        <w:t>, </w:t>
      </w:r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val="en-US" w:eastAsia="en-US"/>
        </w:rPr>
        <w:t>Acinetobacter, Enterobacter, Serratia marcescens,</w:t>
      </w:r>
      <w:r w:rsidRPr="007F5C11">
        <w:rPr>
          <w:rFonts w:ascii="Times New Roman" w:eastAsia="Calibri" w:hAnsi="Times New Roman" w:cs="Times New Roman"/>
          <w:sz w:val="18"/>
          <w:szCs w:val="18"/>
          <w:lang w:val="en-US" w:eastAsia="en-US"/>
        </w:rPr>
        <w:t> </w:t>
      </w:r>
      <w:proofErr w:type="spellStart"/>
      <w:r w:rsidRPr="007F5C11">
        <w:rPr>
          <w:rFonts w:ascii="Times New Roman" w:eastAsia="Calibri" w:hAnsi="Times New Roman" w:cs="Times New Roman"/>
          <w:sz w:val="18"/>
          <w:szCs w:val="18"/>
          <w:lang w:eastAsia="en-US"/>
        </w:rPr>
        <w:t>индолположительные</w:t>
      </w:r>
      <w:proofErr w:type="spellEnd"/>
      <w:r w:rsidRPr="007F5C11">
        <w:rPr>
          <w:rFonts w:ascii="Times New Roman" w:eastAsia="Calibri" w:hAnsi="Times New Roman" w:cs="Times New Roman"/>
          <w:sz w:val="18"/>
          <w:szCs w:val="18"/>
          <w:lang w:val="en-US" w:eastAsia="en-US"/>
        </w:rPr>
        <w:t xml:space="preserve"> </w:t>
      </w:r>
      <w:r w:rsidRPr="007F5C11">
        <w:rPr>
          <w:rFonts w:ascii="Times New Roman" w:eastAsia="Calibri" w:hAnsi="Times New Roman" w:cs="Times New Roman"/>
          <w:sz w:val="18"/>
          <w:szCs w:val="18"/>
          <w:lang w:eastAsia="en-US"/>
        </w:rPr>
        <w:t>штаммы</w:t>
      </w:r>
      <w:r w:rsidRPr="007F5C11">
        <w:rPr>
          <w:rFonts w:ascii="Times New Roman" w:eastAsia="Calibri" w:hAnsi="Times New Roman" w:cs="Times New Roman"/>
          <w:sz w:val="18"/>
          <w:szCs w:val="18"/>
          <w:lang w:val="en-US" w:eastAsia="en-US"/>
        </w:rPr>
        <w:t> </w:t>
      </w:r>
      <w:r w:rsidRPr="007F5C11">
        <w:rPr>
          <w:rFonts w:ascii="Times New Roman" w:eastAsia="Calibri" w:hAnsi="Times New Roman" w:cs="Times New Roman"/>
          <w:i/>
          <w:iCs/>
          <w:sz w:val="18"/>
          <w:szCs w:val="18"/>
          <w:lang w:val="en-US" w:eastAsia="en-US"/>
        </w:rPr>
        <w:t>Proteus spp., Pseudomonas aeruginosa spp.</w:t>
      </w:r>
      <w:r w:rsidRPr="007F5C11">
        <w:rPr>
          <w:rFonts w:ascii="Times New Roman" w:eastAsia="Calibri" w:hAnsi="Times New Roman" w:cs="Times New Roman"/>
          <w:sz w:val="18"/>
          <w:szCs w:val="18"/>
          <w:lang w:val="en-US" w:eastAsia="en-US"/>
        </w:rPr>
        <w:t xml:space="preserve">, </w:t>
      </w:r>
      <w:r w:rsidRPr="007F5C11">
        <w:rPr>
          <w:rFonts w:ascii="Times New Roman" w:eastAsia="Calibri" w:hAnsi="Times New Roman" w:cs="Times New Roman"/>
          <w:sz w:val="18"/>
          <w:szCs w:val="18"/>
          <w:lang w:eastAsia="en-US"/>
        </w:rPr>
        <w:t>простейшие</w:t>
      </w:r>
      <w:r w:rsidRPr="007F5C11">
        <w:rPr>
          <w:rFonts w:ascii="Times New Roman" w:eastAsia="Calibri" w:hAnsi="Times New Roman" w:cs="Times New Roman"/>
          <w:sz w:val="18"/>
          <w:szCs w:val="18"/>
          <w:lang w:val="en-US" w:eastAsia="en-US"/>
        </w:rPr>
        <w:t xml:space="preserve"> </w:t>
      </w:r>
      <w:r w:rsidRPr="007F5C11"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r w:rsidRPr="007F5C11">
        <w:rPr>
          <w:rFonts w:ascii="Times New Roman" w:eastAsia="Calibri" w:hAnsi="Times New Roman" w:cs="Times New Roman"/>
          <w:sz w:val="18"/>
          <w:szCs w:val="18"/>
          <w:lang w:val="en-US" w:eastAsia="en-US"/>
        </w:rPr>
        <w:t xml:space="preserve"> </w:t>
      </w:r>
      <w:r w:rsidRPr="007F5C11">
        <w:rPr>
          <w:rFonts w:ascii="Times New Roman" w:eastAsia="Calibri" w:hAnsi="Times New Roman" w:cs="Times New Roman"/>
          <w:sz w:val="18"/>
          <w:szCs w:val="18"/>
          <w:lang w:eastAsia="en-US"/>
        </w:rPr>
        <w:t>грибы</w:t>
      </w:r>
      <w:r w:rsidRPr="007F5C11">
        <w:rPr>
          <w:rFonts w:ascii="Times New Roman" w:eastAsia="Calibri" w:hAnsi="Times New Roman" w:cs="Times New Roman"/>
          <w:sz w:val="18"/>
          <w:szCs w:val="18"/>
          <w:lang w:val="en-US" w:eastAsia="en-US"/>
        </w:rPr>
        <w:t>.</w:t>
      </w:r>
    </w:p>
    <w:p w:rsidR="006A0BC5" w:rsidRPr="007F5C11" w:rsidRDefault="006A0BC5" w:rsidP="006A0BC5">
      <w:pPr>
        <w:spacing w:line="312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F5C1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Устойчивость микроорганизмов к </w:t>
      </w:r>
      <w:proofErr w:type="spellStart"/>
      <w:r w:rsidRPr="007F5C11">
        <w:rPr>
          <w:rFonts w:ascii="Times New Roman" w:eastAsia="Calibri" w:hAnsi="Times New Roman" w:cs="Times New Roman"/>
          <w:sz w:val="18"/>
          <w:szCs w:val="18"/>
          <w:lang w:eastAsia="en-US"/>
        </w:rPr>
        <w:t>хлорамфениколу</w:t>
      </w:r>
      <w:proofErr w:type="spellEnd"/>
      <w:r w:rsidRPr="007F5C1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развивается медленно.</w:t>
      </w:r>
    </w:p>
    <w:p w:rsidR="006A0BC5" w:rsidRPr="007F5C11" w:rsidRDefault="006A0BC5" w:rsidP="006A0BC5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  <w:r w:rsidRPr="007F5C11">
        <w:rPr>
          <w:rFonts w:ascii="Times New Roman" w:hAnsi="Times New Roman" w:cs="Times New Roman"/>
          <w:b/>
          <w:bCs/>
          <w:i/>
          <w:sz w:val="18"/>
          <w:szCs w:val="18"/>
        </w:rPr>
        <w:t>Фармакокинетика</w:t>
      </w:r>
    </w:p>
    <w:p w:rsidR="006A0BC5" w:rsidRPr="007F5C11" w:rsidRDefault="006A0BC5" w:rsidP="006A0BC5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ind w:left="34"/>
        <w:jc w:val="both"/>
        <w:rPr>
          <w:rFonts w:ascii="Times New Roman" w:eastAsia="Calibri" w:hAnsi="Times New Roman" w:cs="Times New Roman"/>
          <w:iCs/>
          <w:sz w:val="18"/>
          <w:szCs w:val="18"/>
          <w:lang w:eastAsia="en-US"/>
        </w:rPr>
      </w:pPr>
      <w:r w:rsidRPr="007F5C11">
        <w:rPr>
          <w:rFonts w:ascii="Times New Roman" w:eastAsia="Calibri" w:hAnsi="Times New Roman" w:cs="Times New Roman"/>
          <w:iCs/>
          <w:sz w:val="18"/>
          <w:szCs w:val="18"/>
          <w:lang w:eastAsia="en-US"/>
        </w:rPr>
        <w:t>Абсорбция – 90 % (быстрая и почти полная). Биодоступность – 80 % после приема внутрь и 70 % - после в/м введения. Связь с белками плазмы – 50-60 %, у недоношенных новорожденных – 32</w:t>
      </w:r>
      <w:r w:rsidRPr="006A0BC5">
        <w:rPr>
          <w:rFonts w:ascii="Times New Roman" w:eastAsia="Calibri" w:hAnsi="Times New Roman" w:cs="Times New Roman"/>
          <w:iCs/>
          <w:sz w:val="18"/>
          <w:szCs w:val="18"/>
          <w:lang w:eastAsia="en-US"/>
        </w:rPr>
        <w:t xml:space="preserve"> </w:t>
      </w:r>
      <w:r w:rsidRPr="007F5C11">
        <w:rPr>
          <w:rFonts w:ascii="Times New Roman" w:eastAsia="Calibri" w:hAnsi="Times New Roman" w:cs="Times New Roman"/>
          <w:iCs/>
          <w:sz w:val="18"/>
          <w:szCs w:val="18"/>
          <w:lang w:eastAsia="en-US"/>
        </w:rPr>
        <w:t>%. Время достижения максимальной концентрации (</w:t>
      </w:r>
      <w:r w:rsidRPr="007F5C11">
        <w:rPr>
          <w:rFonts w:ascii="Times New Roman" w:eastAsia="Calibri" w:hAnsi="Times New Roman" w:cs="Times New Roman"/>
          <w:iCs/>
          <w:sz w:val="18"/>
          <w:szCs w:val="18"/>
          <w:lang w:val="en-US" w:eastAsia="en-US"/>
        </w:rPr>
        <w:t>TC</w:t>
      </w:r>
      <w:proofErr w:type="spellStart"/>
      <w:r w:rsidRPr="007F5C11">
        <w:rPr>
          <w:rFonts w:ascii="Times New Roman" w:eastAsia="Calibri" w:hAnsi="Times New Roman" w:cs="Times New Roman"/>
          <w:iCs/>
          <w:sz w:val="18"/>
          <w:szCs w:val="18"/>
          <w:vertAlign w:val="subscript"/>
          <w:lang w:eastAsia="en-US"/>
        </w:rPr>
        <w:t>max</w:t>
      </w:r>
      <w:proofErr w:type="spellEnd"/>
      <w:r w:rsidRPr="007F5C11">
        <w:rPr>
          <w:rFonts w:ascii="Times New Roman" w:eastAsia="Calibri" w:hAnsi="Times New Roman" w:cs="Times New Roman"/>
          <w:iCs/>
          <w:sz w:val="18"/>
          <w:szCs w:val="18"/>
          <w:lang w:eastAsia="en-US"/>
        </w:rPr>
        <w:t>) после перорального приема – 1-3 ч, после в/в введения – 1-1,5 ч. Объем распределения – 0,6-1 л/кг. Терапевтическая концентрация в крови сохраняется в течение 4-5 ч после приема.</w:t>
      </w:r>
    </w:p>
    <w:p w:rsidR="006A0BC5" w:rsidRPr="007F5C11" w:rsidRDefault="006A0BC5" w:rsidP="006A0BC5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ind w:left="34"/>
        <w:jc w:val="both"/>
        <w:rPr>
          <w:rFonts w:ascii="Times New Roman" w:eastAsia="Calibri" w:hAnsi="Times New Roman" w:cs="Times New Roman"/>
          <w:iCs/>
          <w:sz w:val="18"/>
          <w:szCs w:val="18"/>
          <w:lang w:eastAsia="en-US"/>
        </w:rPr>
      </w:pPr>
      <w:r w:rsidRPr="007F5C11">
        <w:rPr>
          <w:rFonts w:ascii="Times New Roman" w:eastAsia="Calibri" w:hAnsi="Times New Roman" w:cs="Times New Roman"/>
          <w:iCs/>
          <w:sz w:val="18"/>
          <w:szCs w:val="18"/>
          <w:lang w:eastAsia="en-US"/>
        </w:rPr>
        <w:t>Хорошо проникает в жидкости и ткани организма. Наибольшие его концентрации создаются в печени и почках. В желчи обнаруживается до 30 % от введенной дозы. Максимальная концентрация (</w:t>
      </w:r>
      <w:r w:rsidRPr="007F5C11">
        <w:rPr>
          <w:rFonts w:ascii="Times New Roman" w:eastAsia="Calibri" w:hAnsi="Times New Roman" w:cs="Times New Roman"/>
          <w:iCs/>
          <w:sz w:val="18"/>
          <w:szCs w:val="18"/>
          <w:lang w:val="en-US" w:eastAsia="en-US"/>
        </w:rPr>
        <w:t>C</w:t>
      </w:r>
      <w:proofErr w:type="spellStart"/>
      <w:r w:rsidRPr="007F5C11">
        <w:rPr>
          <w:rFonts w:ascii="Times New Roman" w:eastAsia="Calibri" w:hAnsi="Times New Roman" w:cs="Times New Roman"/>
          <w:iCs/>
          <w:sz w:val="18"/>
          <w:szCs w:val="18"/>
          <w:vertAlign w:val="subscript"/>
          <w:lang w:eastAsia="en-US"/>
        </w:rPr>
        <w:t>max</w:t>
      </w:r>
      <w:proofErr w:type="spellEnd"/>
      <w:r w:rsidRPr="007F5C11">
        <w:rPr>
          <w:rFonts w:ascii="Times New Roman" w:eastAsia="Calibri" w:hAnsi="Times New Roman" w:cs="Times New Roman"/>
          <w:iCs/>
          <w:sz w:val="18"/>
          <w:szCs w:val="18"/>
          <w:lang w:eastAsia="en-US"/>
        </w:rPr>
        <w:t>) в спинномозговой жидкости (СМЖ) определяется через 4-5 ч после однократного приема внутрь и может достигать при отсутствии воспаления мозговых оболочек 21-50 % от максимальной концентрации (</w:t>
      </w:r>
      <w:r w:rsidRPr="007F5C11">
        <w:rPr>
          <w:rFonts w:ascii="Times New Roman" w:eastAsia="Calibri" w:hAnsi="Times New Roman" w:cs="Times New Roman"/>
          <w:iCs/>
          <w:sz w:val="18"/>
          <w:szCs w:val="18"/>
          <w:lang w:val="en-US" w:eastAsia="en-US"/>
        </w:rPr>
        <w:t>C</w:t>
      </w:r>
      <w:proofErr w:type="spellStart"/>
      <w:r w:rsidRPr="007F5C11">
        <w:rPr>
          <w:rFonts w:ascii="Times New Roman" w:eastAsia="Calibri" w:hAnsi="Times New Roman" w:cs="Times New Roman"/>
          <w:iCs/>
          <w:sz w:val="18"/>
          <w:szCs w:val="18"/>
          <w:vertAlign w:val="subscript"/>
          <w:lang w:eastAsia="en-US"/>
        </w:rPr>
        <w:t>max</w:t>
      </w:r>
      <w:proofErr w:type="spellEnd"/>
      <w:r w:rsidRPr="007F5C11">
        <w:rPr>
          <w:rFonts w:ascii="Times New Roman" w:eastAsia="Calibri" w:hAnsi="Times New Roman" w:cs="Times New Roman"/>
          <w:iCs/>
          <w:sz w:val="18"/>
          <w:szCs w:val="18"/>
          <w:lang w:eastAsia="en-US"/>
        </w:rPr>
        <w:t>) в плазме и 45-89 % - при наличии воспаления мозговых оболочек. Проходит через плацентарный барьер, концентрации в сыворотке крови плода могут составлять 30-80 % от таковой в крови матери. Проникает в грудное молоко.</w:t>
      </w:r>
    </w:p>
    <w:p w:rsidR="006A0BC5" w:rsidRPr="007F5C11" w:rsidRDefault="006A0BC5" w:rsidP="006A0BC5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ind w:left="34"/>
        <w:jc w:val="both"/>
        <w:rPr>
          <w:rFonts w:ascii="Times New Roman" w:eastAsia="Calibri" w:hAnsi="Times New Roman" w:cs="Times New Roman"/>
          <w:iCs/>
          <w:sz w:val="18"/>
          <w:szCs w:val="18"/>
          <w:lang w:eastAsia="en-US"/>
        </w:rPr>
      </w:pPr>
      <w:r w:rsidRPr="007F5C11">
        <w:rPr>
          <w:rFonts w:ascii="Times New Roman" w:eastAsia="Calibri" w:hAnsi="Times New Roman" w:cs="Times New Roman"/>
          <w:iCs/>
          <w:sz w:val="18"/>
          <w:szCs w:val="18"/>
          <w:lang w:eastAsia="en-US"/>
        </w:rPr>
        <w:t xml:space="preserve">Основное количество (90 %) </w:t>
      </w:r>
      <w:proofErr w:type="spellStart"/>
      <w:r w:rsidRPr="007F5C11">
        <w:rPr>
          <w:rFonts w:ascii="Times New Roman" w:eastAsia="Calibri" w:hAnsi="Times New Roman" w:cs="Times New Roman"/>
          <w:iCs/>
          <w:sz w:val="18"/>
          <w:szCs w:val="18"/>
          <w:lang w:eastAsia="en-US"/>
        </w:rPr>
        <w:t>метаболизируется</w:t>
      </w:r>
      <w:proofErr w:type="spellEnd"/>
      <w:r w:rsidRPr="007F5C11">
        <w:rPr>
          <w:rFonts w:ascii="Times New Roman" w:eastAsia="Calibri" w:hAnsi="Times New Roman" w:cs="Times New Roman"/>
          <w:iCs/>
          <w:sz w:val="18"/>
          <w:szCs w:val="18"/>
          <w:lang w:eastAsia="en-US"/>
        </w:rPr>
        <w:t xml:space="preserve"> в печени. В кишечнике под влиянием кишечных бактерий гидролизуется с образованием неактивных метаболитов.</w:t>
      </w:r>
    </w:p>
    <w:p w:rsidR="006A0BC5" w:rsidRPr="007F5C11" w:rsidRDefault="006A0BC5" w:rsidP="006A0BC5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ind w:left="34"/>
        <w:jc w:val="both"/>
        <w:rPr>
          <w:rFonts w:ascii="Times New Roman" w:eastAsia="Calibri" w:hAnsi="Times New Roman" w:cs="Times New Roman"/>
          <w:iCs/>
          <w:sz w:val="18"/>
          <w:szCs w:val="18"/>
          <w:lang w:eastAsia="en-US"/>
        </w:rPr>
      </w:pPr>
      <w:r w:rsidRPr="007F5C11">
        <w:rPr>
          <w:rFonts w:ascii="Times New Roman" w:eastAsia="Calibri" w:hAnsi="Times New Roman" w:cs="Times New Roman"/>
          <w:iCs/>
          <w:sz w:val="18"/>
          <w:szCs w:val="18"/>
          <w:lang w:eastAsia="en-US"/>
        </w:rPr>
        <w:t xml:space="preserve">Выводится в течение 24 ч почками – 90 % (путем клубочковой фильтрации – 5-10 % в неизменном виде, путем </w:t>
      </w:r>
      <w:proofErr w:type="spellStart"/>
      <w:r w:rsidRPr="007F5C11">
        <w:rPr>
          <w:rFonts w:ascii="Times New Roman" w:eastAsia="Calibri" w:hAnsi="Times New Roman" w:cs="Times New Roman"/>
          <w:iCs/>
          <w:sz w:val="18"/>
          <w:szCs w:val="18"/>
          <w:lang w:eastAsia="en-US"/>
        </w:rPr>
        <w:t>канальцевой</w:t>
      </w:r>
      <w:proofErr w:type="spellEnd"/>
      <w:r w:rsidRPr="007F5C11">
        <w:rPr>
          <w:rFonts w:ascii="Times New Roman" w:eastAsia="Calibri" w:hAnsi="Times New Roman" w:cs="Times New Roman"/>
          <w:iCs/>
          <w:sz w:val="18"/>
          <w:szCs w:val="18"/>
          <w:lang w:eastAsia="en-US"/>
        </w:rPr>
        <w:t xml:space="preserve"> секреции в виде неактивных метаболитов – 80 %), через кишечник – 1-3 %. Период полувыведения у взрослых 1,5-3,5 ч, при нарушении функции почек - 3-11 ч. Период полувыведения у детей от 3 лет до 16 лет – 3-6,5 ч. Слабо выводится в ходе гемодиализа.</w:t>
      </w:r>
    </w:p>
    <w:p w:rsidR="006A0BC5" w:rsidRPr="007F5C11" w:rsidRDefault="006A0BC5" w:rsidP="006A0BC5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ind w:left="34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F5C11">
        <w:rPr>
          <w:rFonts w:ascii="Times New Roman" w:hAnsi="Times New Roman" w:cs="Times New Roman"/>
          <w:b/>
          <w:bCs/>
          <w:sz w:val="18"/>
          <w:szCs w:val="18"/>
        </w:rPr>
        <w:t>Показания к применению</w:t>
      </w:r>
    </w:p>
    <w:p w:rsidR="006A0BC5" w:rsidRPr="007F5C11" w:rsidRDefault="006A0BC5" w:rsidP="006A0BC5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ind w:left="34"/>
        <w:jc w:val="both"/>
        <w:rPr>
          <w:rFonts w:ascii="Times New Roman" w:eastAsia="Calibri" w:hAnsi="Times New Roman" w:cs="Times New Roman"/>
          <w:bCs/>
          <w:iCs/>
          <w:sz w:val="18"/>
          <w:szCs w:val="18"/>
          <w:lang w:eastAsia="en-US"/>
        </w:rPr>
      </w:pPr>
      <w:r w:rsidRPr="007F5C11">
        <w:rPr>
          <w:rFonts w:ascii="Times New Roman" w:eastAsia="Calibri" w:hAnsi="Times New Roman" w:cs="Times New Roman"/>
          <w:bCs/>
          <w:iCs/>
          <w:sz w:val="18"/>
          <w:szCs w:val="18"/>
          <w:lang w:eastAsia="en-US"/>
        </w:rPr>
        <w:t>Инфекции мочевыводящих и желчевыводящих путей, вызванные чувствительными микроорганизмами.</w:t>
      </w:r>
    </w:p>
    <w:p w:rsidR="006A0BC5" w:rsidRPr="007F5C11" w:rsidRDefault="006A0BC5" w:rsidP="006A0BC5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ind w:left="34"/>
        <w:jc w:val="both"/>
        <w:rPr>
          <w:rFonts w:ascii="Times New Roman" w:hAnsi="Times New Roman" w:cs="Times New Roman"/>
          <w:b/>
          <w:bCs/>
          <w:spacing w:val="1"/>
          <w:sz w:val="18"/>
          <w:szCs w:val="18"/>
        </w:rPr>
      </w:pPr>
      <w:r w:rsidRPr="007F5C11">
        <w:rPr>
          <w:rFonts w:ascii="Times New Roman" w:hAnsi="Times New Roman" w:cs="Times New Roman"/>
          <w:b/>
          <w:bCs/>
          <w:spacing w:val="1"/>
          <w:sz w:val="18"/>
          <w:szCs w:val="18"/>
        </w:rPr>
        <w:t>Противопоказания</w:t>
      </w:r>
    </w:p>
    <w:p w:rsidR="006A0BC5" w:rsidRPr="007F5C11" w:rsidRDefault="006A0BC5" w:rsidP="006A0BC5">
      <w:pPr>
        <w:spacing w:line="312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F5C1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Повышенная чувствительность к </w:t>
      </w:r>
      <w:proofErr w:type="spellStart"/>
      <w:r w:rsidRPr="007F5C11">
        <w:rPr>
          <w:rFonts w:ascii="Times New Roman" w:eastAsia="Calibri" w:hAnsi="Times New Roman" w:cs="Times New Roman"/>
          <w:sz w:val="18"/>
          <w:szCs w:val="18"/>
          <w:lang w:eastAsia="en-US"/>
        </w:rPr>
        <w:t>хлорамфениколу</w:t>
      </w:r>
      <w:proofErr w:type="spellEnd"/>
      <w:r w:rsidRPr="007F5C1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или другим компонентам препарата, угнетение костномозгового кроветворения, острая </w:t>
      </w:r>
      <w:proofErr w:type="spellStart"/>
      <w:r w:rsidRPr="007F5C11">
        <w:rPr>
          <w:rFonts w:ascii="Times New Roman" w:eastAsia="Calibri" w:hAnsi="Times New Roman" w:cs="Times New Roman"/>
          <w:sz w:val="18"/>
          <w:szCs w:val="18"/>
          <w:lang w:eastAsia="en-US"/>
        </w:rPr>
        <w:t>интермиттирующая</w:t>
      </w:r>
      <w:proofErr w:type="spellEnd"/>
      <w:r w:rsidRPr="007F5C1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порфирия, дефицит глюкозо-6-фосфатдегидрогеназы, печеночная и/или почечная недостаточность, беременность, период лактации, дети младше 3-х лет и с массой тела менее 20 кг.</w:t>
      </w:r>
    </w:p>
    <w:p w:rsidR="006A0BC5" w:rsidRPr="007F5C11" w:rsidRDefault="006A0BC5" w:rsidP="006A0BC5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ind w:left="34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F5C11">
        <w:rPr>
          <w:rFonts w:ascii="Times New Roman" w:hAnsi="Times New Roman" w:cs="Times New Roman"/>
          <w:b/>
          <w:bCs/>
          <w:sz w:val="18"/>
          <w:szCs w:val="18"/>
        </w:rPr>
        <w:lastRenderedPageBreak/>
        <w:t>С осторожностью</w:t>
      </w:r>
    </w:p>
    <w:p w:rsidR="006A0BC5" w:rsidRPr="007F5C11" w:rsidRDefault="006A0BC5" w:rsidP="006A0BC5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F5C11">
        <w:rPr>
          <w:rFonts w:ascii="Times New Roman" w:eastAsia="Calibri" w:hAnsi="Times New Roman" w:cs="Times New Roman"/>
          <w:sz w:val="18"/>
          <w:szCs w:val="18"/>
          <w:lang w:eastAsia="en-US"/>
        </w:rPr>
        <w:t>Пациентам, получавшим ранее лечение цитостатическими препаратами или лучевую терапию.</w:t>
      </w:r>
    </w:p>
    <w:p w:rsidR="006A0BC5" w:rsidRPr="007F5C11" w:rsidRDefault="006A0BC5" w:rsidP="006A0BC5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F5C11">
        <w:rPr>
          <w:rFonts w:ascii="Times New Roman" w:hAnsi="Times New Roman" w:cs="Times New Roman"/>
          <w:b/>
          <w:bCs/>
          <w:sz w:val="18"/>
          <w:szCs w:val="18"/>
        </w:rPr>
        <w:t>Применение при беременности и в период грудного вскармливания</w:t>
      </w:r>
    </w:p>
    <w:p w:rsidR="006A0BC5" w:rsidRPr="007F5C11" w:rsidRDefault="006A0BC5" w:rsidP="006A0BC5">
      <w:pPr>
        <w:spacing w:line="312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F5C11">
        <w:rPr>
          <w:rFonts w:ascii="Times New Roman" w:eastAsia="Calibri" w:hAnsi="Times New Roman" w:cs="Times New Roman"/>
          <w:sz w:val="18"/>
          <w:szCs w:val="18"/>
          <w:lang w:eastAsia="en-US"/>
        </w:rPr>
        <w:t>Препарат противопоказан при беременности и в период грудного вскармливания.</w:t>
      </w:r>
    </w:p>
    <w:p w:rsidR="006A0BC5" w:rsidRPr="007F5C11" w:rsidRDefault="006A0BC5" w:rsidP="006A0BC5">
      <w:pPr>
        <w:spacing w:line="312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F5C11">
        <w:rPr>
          <w:rFonts w:ascii="Times New Roman" w:hAnsi="Times New Roman" w:cs="Times New Roman"/>
          <w:b/>
          <w:bCs/>
          <w:spacing w:val="1"/>
          <w:sz w:val="18"/>
          <w:szCs w:val="18"/>
        </w:rPr>
        <w:t>Способ применения и дозы</w:t>
      </w:r>
    </w:p>
    <w:p w:rsidR="006A0BC5" w:rsidRPr="007F5C11" w:rsidRDefault="006A0BC5" w:rsidP="006A0BC5">
      <w:pPr>
        <w:spacing w:line="312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F5C11">
        <w:rPr>
          <w:rFonts w:ascii="Times New Roman" w:eastAsia="Calibri" w:hAnsi="Times New Roman" w:cs="Times New Roman"/>
          <w:iCs/>
          <w:sz w:val="18"/>
          <w:szCs w:val="18"/>
          <w:lang w:eastAsia="en-US"/>
        </w:rPr>
        <w:t>Внутрь (з</w:t>
      </w:r>
      <w:r w:rsidRPr="007F5C1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а 30 мин до еды, а при развитии тошноты и рвоты – через 1 ч после еды) 3-4 раза в сутки. </w:t>
      </w:r>
    </w:p>
    <w:p w:rsidR="006A0BC5" w:rsidRPr="007F5C11" w:rsidRDefault="006A0BC5" w:rsidP="006A0BC5">
      <w:pPr>
        <w:spacing w:line="312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F5C11">
        <w:rPr>
          <w:rFonts w:ascii="Times New Roman" w:eastAsia="Calibri" w:hAnsi="Times New Roman" w:cs="Times New Roman"/>
          <w:sz w:val="18"/>
          <w:szCs w:val="18"/>
          <w:lang w:eastAsia="en-US"/>
        </w:rPr>
        <w:t>Разовая доза для взрослых 250-500 мг, суточная – 2000 мг.</w:t>
      </w:r>
    </w:p>
    <w:p w:rsidR="006A0BC5" w:rsidRPr="007F5C11" w:rsidRDefault="006A0BC5" w:rsidP="006A0BC5">
      <w:pPr>
        <w:spacing w:line="312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F5C11">
        <w:rPr>
          <w:rFonts w:ascii="Times New Roman" w:eastAsia="Calibri" w:hAnsi="Times New Roman" w:cs="Times New Roman"/>
          <w:sz w:val="18"/>
          <w:szCs w:val="18"/>
          <w:lang w:eastAsia="en-US"/>
        </w:rPr>
        <w:t>Детям старше 3-х лет и с массой тела более 20 кг применяют по 12,5 мг/кг каждые 6 ч или по 25 мг/кг каждые 12 ч (под контролем концентрации препарата в сыворотке крови).</w:t>
      </w:r>
    </w:p>
    <w:p w:rsidR="006A0BC5" w:rsidRPr="007F5C11" w:rsidRDefault="006A0BC5" w:rsidP="006A0BC5">
      <w:pPr>
        <w:spacing w:line="312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F5C11">
        <w:rPr>
          <w:rFonts w:ascii="Times New Roman" w:eastAsia="Calibri" w:hAnsi="Times New Roman" w:cs="Times New Roman"/>
          <w:sz w:val="18"/>
          <w:szCs w:val="18"/>
          <w:lang w:eastAsia="en-US"/>
        </w:rPr>
        <w:t>Средняя продолжительность лечения – 8-10 дней.</w:t>
      </w:r>
    </w:p>
    <w:p w:rsidR="006A0BC5" w:rsidRPr="007F5C11" w:rsidRDefault="006A0BC5" w:rsidP="006A0BC5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F5C11">
        <w:rPr>
          <w:rFonts w:ascii="Times New Roman" w:hAnsi="Times New Roman" w:cs="Times New Roman"/>
          <w:b/>
          <w:bCs/>
          <w:sz w:val="18"/>
          <w:szCs w:val="18"/>
        </w:rPr>
        <w:t>Побочное действие</w:t>
      </w:r>
    </w:p>
    <w:p w:rsidR="006A0BC5" w:rsidRPr="007F5C11" w:rsidRDefault="006A0BC5" w:rsidP="006A0BC5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7F5C11">
        <w:rPr>
          <w:rFonts w:ascii="Times New Roman" w:hAnsi="Times New Roman" w:cs="Times New Roman"/>
          <w:iCs/>
          <w:sz w:val="18"/>
          <w:szCs w:val="18"/>
        </w:rPr>
        <w:t xml:space="preserve">Со стороны пищеварительной системы: </w:t>
      </w:r>
      <w:r w:rsidRPr="007F5C11">
        <w:rPr>
          <w:rFonts w:ascii="Times New Roman" w:hAnsi="Times New Roman" w:cs="Times New Roman"/>
          <w:sz w:val="18"/>
          <w:szCs w:val="18"/>
        </w:rPr>
        <w:t>диспепсия, тошнота, рвота (вероятность развития снижается при приеме через 1 ч после еды), диарея, раздражение слизистой оболочки полости рта и зева, дисбактериоз (подавление нормальной микрофлоры).</w:t>
      </w:r>
    </w:p>
    <w:p w:rsidR="006A0BC5" w:rsidRPr="007F5C11" w:rsidRDefault="006A0BC5" w:rsidP="006A0BC5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7F5C11">
        <w:rPr>
          <w:rFonts w:ascii="Times New Roman" w:hAnsi="Times New Roman" w:cs="Times New Roman"/>
          <w:iCs/>
          <w:sz w:val="18"/>
          <w:szCs w:val="18"/>
        </w:rPr>
        <w:t xml:space="preserve">Со стороны органов кроветворения: </w:t>
      </w:r>
      <w:proofErr w:type="spellStart"/>
      <w:r w:rsidRPr="007F5C11">
        <w:rPr>
          <w:rFonts w:ascii="Times New Roman" w:hAnsi="Times New Roman" w:cs="Times New Roman"/>
          <w:sz w:val="18"/>
          <w:szCs w:val="18"/>
        </w:rPr>
        <w:t>ретикулоцитопения</w:t>
      </w:r>
      <w:proofErr w:type="spellEnd"/>
      <w:r w:rsidRPr="007F5C11">
        <w:rPr>
          <w:rFonts w:ascii="Times New Roman" w:hAnsi="Times New Roman" w:cs="Times New Roman"/>
          <w:sz w:val="18"/>
          <w:szCs w:val="18"/>
        </w:rPr>
        <w:t xml:space="preserve">, лейкопения, </w:t>
      </w:r>
      <w:proofErr w:type="spellStart"/>
      <w:r w:rsidRPr="007F5C11">
        <w:rPr>
          <w:rFonts w:ascii="Times New Roman" w:hAnsi="Times New Roman" w:cs="Times New Roman"/>
          <w:sz w:val="18"/>
          <w:szCs w:val="18"/>
        </w:rPr>
        <w:t>гранулоцитопения</w:t>
      </w:r>
      <w:proofErr w:type="spellEnd"/>
      <w:r w:rsidRPr="007F5C11">
        <w:rPr>
          <w:rFonts w:ascii="Times New Roman" w:hAnsi="Times New Roman" w:cs="Times New Roman"/>
          <w:sz w:val="18"/>
          <w:szCs w:val="18"/>
        </w:rPr>
        <w:t xml:space="preserve">, тромбоцитопения, </w:t>
      </w:r>
      <w:proofErr w:type="spellStart"/>
      <w:r w:rsidRPr="007F5C11">
        <w:rPr>
          <w:rFonts w:ascii="Times New Roman" w:hAnsi="Times New Roman" w:cs="Times New Roman"/>
          <w:sz w:val="18"/>
          <w:szCs w:val="18"/>
        </w:rPr>
        <w:t>эритроцитопения</w:t>
      </w:r>
      <w:proofErr w:type="spellEnd"/>
      <w:r w:rsidRPr="007F5C11">
        <w:rPr>
          <w:rFonts w:ascii="Times New Roman" w:hAnsi="Times New Roman" w:cs="Times New Roman"/>
          <w:sz w:val="18"/>
          <w:szCs w:val="18"/>
        </w:rPr>
        <w:t xml:space="preserve">; </w:t>
      </w:r>
      <w:proofErr w:type="spellStart"/>
      <w:r w:rsidRPr="007F5C11">
        <w:rPr>
          <w:rFonts w:ascii="Times New Roman" w:hAnsi="Times New Roman" w:cs="Times New Roman"/>
          <w:sz w:val="18"/>
          <w:szCs w:val="18"/>
        </w:rPr>
        <w:t>апластическая</w:t>
      </w:r>
      <w:proofErr w:type="spellEnd"/>
      <w:r w:rsidRPr="007F5C11">
        <w:rPr>
          <w:rFonts w:ascii="Times New Roman" w:hAnsi="Times New Roman" w:cs="Times New Roman"/>
          <w:sz w:val="18"/>
          <w:szCs w:val="18"/>
        </w:rPr>
        <w:t xml:space="preserve"> анемия, агранулоцитоз.</w:t>
      </w:r>
    </w:p>
    <w:p w:rsidR="006A0BC5" w:rsidRPr="007F5C11" w:rsidRDefault="006A0BC5" w:rsidP="006A0BC5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7F5C11">
        <w:rPr>
          <w:rFonts w:ascii="Times New Roman" w:hAnsi="Times New Roman" w:cs="Times New Roman"/>
          <w:iCs/>
          <w:sz w:val="18"/>
          <w:szCs w:val="18"/>
        </w:rPr>
        <w:t>Со стороны нервной системы:</w:t>
      </w:r>
      <w:r w:rsidRPr="007F5C11">
        <w:rPr>
          <w:rFonts w:ascii="Times New Roman" w:hAnsi="Times New Roman" w:cs="Times New Roman"/>
          <w:sz w:val="18"/>
          <w:szCs w:val="18"/>
        </w:rPr>
        <w:t xml:space="preserve"> психомоторные расстройства, депрессия, спутанность сознания, периферический неврит, неврит зрительного нерва, зрительные и слуховые галлюцинации, снижение остроты зрения и слуха, головная боль.</w:t>
      </w:r>
    </w:p>
    <w:p w:rsidR="006A0BC5" w:rsidRPr="007F5C11" w:rsidRDefault="006A0BC5" w:rsidP="006A0BC5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7F5C11">
        <w:rPr>
          <w:rFonts w:ascii="Times New Roman" w:hAnsi="Times New Roman" w:cs="Times New Roman"/>
          <w:iCs/>
          <w:sz w:val="18"/>
          <w:szCs w:val="18"/>
        </w:rPr>
        <w:t>Аллергические реакции:</w:t>
      </w:r>
      <w:r w:rsidRPr="007F5C11">
        <w:rPr>
          <w:rFonts w:ascii="Times New Roman" w:hAnsi="Times New Roman" w:cs="Times New Roman"/>
          <w:sz w:val="18"/>
          <w:szCs w:val="18"/>
        </w:rPr>
        <w:t xml:space="preserve"> кожная сыпь, ангионевротический отек.</w:t>
      </w:r>
    </w:p>
    <w:p w:rsidR="006A0BC5" w:rsidRPr="007F5C11" w:rsidRDefault="006A0BC5" w:rsidP="006A0BC5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7F5C11">
        <w:rPr>
          <w:rFonts w:ascii="Times New Roman" w:hAnsi="Times New Roman" w:cs="Times New Roman"/>
          <w:iCs/>
          <w:sz w:val="18"/>
          <w:szCs w:val="18"/>
        </w:rPr>
        <w:t>Прочие:</w:t>
      </w:r>
      <w:r w:rsidRPr="007F5C11">
        <w:rPr>
          <w:rFonts w:ascii="Times New Roman" w:hAnsi="Times New Roman" w:cs="Times New Roman"/>
          <w:sz w:val="18"/>
          <w:szCs w:val="18"/>
        </w:rPr>
        <w:t> вторичная грибковая инфекция.</w:t>
      </w:r>
    </w:p>
    <w:p w:rsidR="006A0BC5" w:rsidRPr="007F5C11" w:rsidRDefault="006A0BC5" w:rsidP="006A0BC5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F5C11">
        <w:rPr>
          <w:rFonts w:ascii="Times New Roman" w:hAnsi="Times New Roman" w:cs="Times New Roman"/>
          <w:b/>
          <w:bCs/>
          <w:sz w:val="18"/>
          <w:szCs w:val="18"/>
        </w:rPr>
        <w:t>Передозировка</w:t>
      </w:r>
    </w:p>
    <w:p w:rsidR="006A0BC5" w:rsidRPr="007F5C11" w:rsidRDefault="006A0BC5" w:rsidP="006A0BC5">
      <w:pPr>
        <w:spacing w:line="312" w:lineRule="auto"/>
        <w:jc w:val="both"/>
        <w:rPr>
          <w:rFonts w:ascii="Times New Roman" w:hAnsi="Times New Roman" w:cs="Times New Roman"/>
          <w:bCs/>
          <w:spacing w:val="2"/>
          <w:sz w:val="18"/>
          <w:szCs w:val="18"/>
        </w:rPr>
      </w:pPr>
      <w:r w:rsidRPr="007F5C11">
        <w:rPr>
          <w:rFonts w:ascii="Times New Roman" w:hAnsi="Times New Roman" w:cs="Times New Roman"/>
          <w:bCs/>
          <w:spacing w:val="2"/>
          <w:sz w:val="18"/>
          <w:szCs w:val="18"/>
        </w:rPr>
        <w:t xml:space="preserve">Симптомы: угнетение костномозгового кроветворения, желудочно-кишечные расстройства, поражение печени и почек, нейропатия (в том числе зрительного нерва) и ретинопатия. </w:t>
      </w:r>
    </w:p>
    <w:p w:rsidR="006A0BC5" w:rsidRPr="007F5C11" w:rsidRDefault="006A0BC5" w:rsidP="006A0BC5">
      <w:pPr>
        <w:spacing w:line="312" w:lineRule="auto"/>
        <w:jc w:val="both"/>
        <w:rPr>
          <w:rFonts w:ascii="Times New Roman" w:hAnsi="Times New Roman" w:cs="Times New Roman"/>
          <w:bCs/>
          <w:spacing w:val="2"/>
          <w:sz w:val="18"/>
          <w:szCs w:val="18"/>
        </w:rPr>
      </w:pPr>
      <w:r w:rsidRPr="007F5C11">
        <w:rPr>
          <w:rFonts w:ascii="Times New Roman" w:hAnsi="Times New Roman" w:cs="Times New Roman"/>
          <w:bCs/>
          <w:spacing w:val="2"/>
          <w:sz w:val="18"/>
          <w:szCs w:val="18"/>
        </w:rPr>
        <w:t>Лечение: гемосорбция, симптоматическая терапия.</w:t>
      </w:r>
    </w:p>
    <w:p w:rsidR="006A0BC5" w:rsidRPr="007F5C11" w:rsidRDefault="006A0BC5" w:rsidP="006A0BC5">
      <w:pPr>
        <w:spacing w:line="312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F5C11">
        <w:rPr>
          <w:rFonts w:ascii="Times New Roman" w:hAnsi="Times New Roman" w:cs="Times New Roman"/>
          <w:b/>
          <w:bCs/>
          <w:spacing w:val="2"/>
          <w:sz w:val="18"/>
          <w:szCs w:val="18"/>
        </w:rPr>
        <w:t>Взаимодействие с другими лекарственными средствами</w:t>
      </w:r>
    </w:p>
    <w:p w:rsidR="006A0BC5" w:rsidRPr="007F5C11" w:rsidRDefault="006A0BC5" w:rsidP="006A0BC5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jc w:val="both"/>
        <w:rPr>
          <w:rFonts w:ascii="Times New Roman" w:eastAsia="Calibri" w:hAnsi="Times New Roman" w:cs="Times New Roman"/>
          <w:bCs/>
          <w:iCs/>
          <w:sz w:val="18"/>
          <w:szCs w:val="18"/>
          <w:lang w:eastAsia="en-US"/>
        </w:rPr>
      </w:pPr>
      <w:r w:rsidRPr="007F5C11">
        <w:rPr>
          <w:rFonts w:ascii="Times New Roman" w:eastAsia="Calibri" w:hAnsi="Times New Roman" w:cs="Times New Roman"/>
          <w:bCs/>
          <w:iCs/>
          <w:sz w:val="18"/>
          <w:szCs w:val="18"/>
          <w:lang w:eastAsia="en-US"/>
        </w:rPr>
        <w:t xml:space="preserve">Подавляет ферментную систему цитохрома </w:t>
      </w:r>
      <w:r w:rsidRPr="007F5C11">
        <w:rPr>
          <w:rFonts w:ascii="Times New Roman" w:eastAsia="Calibri" w:hAnsi="Times New Roman" w:cs="Times New Roman"/>
          <w:bCs/>
          <w:iCs/>
          <w:sz w:val="18"/>
          <w:szCs w:val="18"/>
          <w:lang w:val="en-US" w:eastAsia="en-US"/>
        </w:rPr>
        <w:t>P</w:t>
      </w:r>
      <w:r w:rsidRPr="007F5C11">
        <w:rPr>
          <w:rFonts w:ascii="Times New Roman" w:eastAsia="Calibri" w:hAnsi="Times New Roman" w:cs="Times New Roman"/>
          <w:bCs/>
          <w:iCs/>
          <w:sz w:val="18"/>
          <w:szCs w:val="18"/>
          <w:lang w:eastAsia="en-US"/>
        </w:rPr>
        <w:t xml:space="preserve">450, поэтому при одновременном применении с фенобарбиталом, фенитоином, непрямыми антикоагулянтами отмечается ослабление метаболизма этих лекарственных средств, замедление выведения и повышение их концентрации в плазме. </w:t>
      </w:r>
    </w:p>
    <w:p w:rsidR="006A0BC5" w:rsidRPr="007F5C11" w:rsidRDefault="006A0BC5" w:rsidP="006A0BC5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jc w:val="both"/>
        <w:rPr>
          <w:rFonts w:ascii="Times New Roman" w:eastAsia="Calibri" w:hAnsi="Times New Roman" w:cs="Times New Roman"/>
          <w:bCs/>
          <w:iCs/>
          <w:sz w:val="18"/>
          <w:szCs w:val="18"/>
          <w:lang w:eastAsia="en-US"/>
        </w:rPr>
      </w:pPr>
      <w:r w:rsidRPr="007F5C11">
        <w:rPr>
          <w:rFonts w:ascii="Times New Roman" w:eastAsia="Calibri" w:hAnsi="Times New Roman" w:cs="Times New Roman"/>
          <w:bCs/>
          <w:iCs/>
          <w:sz w:val="18"/>
          <w:szCs w:val="18"/>
          <w:lang w:eastAsia="en-US"/>
        </w:rPr>
        <w:t xml:space="preserve">Снижает антибактериальный эффект пенициллинов и цефалоспоринов. </w:t>
      </w:r>
    </w:p>
    <w:p w:rsidR="006A0BC5" w:rsidRPr="007F5C11" w:rsidRDefault="006A0BC5" w:rsidP="006A0BC5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jc w:val="both"/>
        <w:rPr>
          <w:rFonts w:ascii="Times New Roman" w:eastAsia="Calibri" w:hAnsi="Times New Roman" w:cs="Times New Roman"/>
          <w:bCs/>
          <w:iCs/>
          <w:sz w:val="18"/>
          <w:szCs w:val="18"/>
          <w:lang w:eastAsia="en-US"/>
        </w:rPr>
      </w:pPr>
      <w:r w:rsidRPr="007F5C11">
        <w:rPr>
          <w:rFonts w:ascii="Times New Roman" w:eastAsia="Calibri" w:hAnsi="Times New Roman" w:cs="Times New Roman"/>
          <w:bCs/>
          <w:iCs/>
          <w:sz w:val="18"/>
          <w:szCs w:val="18"/>
          <w:lang w:eastAsia="en-US"/>
        </w:rPr>
        <w:t xml:space="preserve">При одновременном применении с эритромицином, </w:t>
      </w:r>
      <w:proofErr w:type="spellStart"/>
      <w:r w:rsidRPr="007F5C11">
        <w:rPr>
          <w:rFonts w:ascii="Times New Roman" w:eastAsia="Calibri" w:hAnsi="Times New Roman" w:cs="Times New Roman"/>
          <w:bCs/>
          <w:iCs/>
          <w:sz w:val="18"/>
          <w:szCs w:val="18"/>
          <w:lang w:eastAsia="en-US"/>
        </w:rPr>
        <w:t>клиндамицином</w:t>
      </w:r>
      <w:proofErr w:type="spellEnd"/>
      <w:r w:rsidRPr="007F5C11">
        <w:rPr>
          <w:rFonts w:ascii="Times New Roman" w:eastAsia="Calibri" w:hAnsi="Times New Roman" w:cs="Times New Roman"/>
          <w:bCs/>
          <w:iCs/>
          <w:sz w:val="18"/>
          <w:szCs w:val="18"/>
          <w:lang w:eastAsia="en-US"/>
        </w:rPr>
        <w:t xml:space="preserve">, </w:t>
      </w:r>
      <w:proofErr w:type="spellStart"/>
      <w:r w:rsidRPr="007F5C11">
        <w:rPr>
          <w:rFonts w:ascii="Times New Roman" w:eastAsia="Calibri" w:hAnsi="Times New Roman" w:cs="Times New Roman"/>
          <w:bCs/>
          <w:iCs/>
          <w:sz w:val="18"/>
          <w:szCs w:val="18"/>
          <w:lang w:eastAsia="en-US"/>
        </w:rPr>
        <w:t>линкомицином</w:t>
      </w:r>
      <w:proofErr w:type="spellEnd"/>
      <w:r w:rsidRPr="007F5C11">
        <w:rPr>
          <w:rFonts w:ascii="Times New Roman" w:eastAsia="Calibri" w:hAnsi="Times New Roman" w:cs="Times New Roman"/>
          <w:bCs/>
          <w:iCs/>
          <w:sz w:val="18"/>
          <w:szCs w:val="18"/>
          <w:lang w:eastAsia="en-US"/>
        </w:rPr>
        <w:t xml:space="preserve"> отмечается взаимное ослабление действия за счет того, что </w:t>
      </w:r>
      <w:proofErr w:type="spellStart"/>
      <w:r w:rsidRPr="007F5C11">
        <w:rPr>
          <w:rFonts w:ascii="Times New Roman" w:eastAsia="Calibri" w:hAnsi="Times New Roman" w:cs="Times New Roman"/>
          <w:bCs/>
          <w:iCs/>
          <w:sz w:val="18"/>
          <w:szCs w:val="18"/>
          <w:lang w:eastAsia="en-US"/>
        </w:rPr>
        <w:t>хлорамфеникол</w:t>
      </w:r>
      <w:proofErr w:type="spellEnd"/>
      <w:r w:rsidRPr="007F5C11">
        <w:rPr>
          <w:rFonts w:ascii="Times New Roman" w:eastAsia="Calibri" w:hAnsi="Times New Roman" w:cs="Times New Roman"/>
          <w:bCs/>
          <w:iCs/>
          <w:sz w:val="18"/>
          <w:szCs w:val="18"/>
          <w:lang w:eastAsia="en-US"/>
        </w:rPr>
        <w:t xml:space="preserve"> может вытеснять эти лекарственные средства из связанного состояния или препятствовать их связыванию с субъединицей 50</w:t>
      </w:r>
      <w:r w:rsidRPr="007F5C11">
        <w:rPr>
          <w:rFonts w:ascii="Times New Roman" w:eastAsia="Calibri" w:hAnsi="Times New Roman" w:cs="Times New Roman"/>
          <w:bCs/>
          <w:iCs/>
          <w:sz w:val="18"/>
          <w:szCs w:val="18"/>
          <w:lang w:val="en-US" w:eastAsia="en-US"/>
        </w:rPr>
        <w:t>S</w:t>
      </w:r>
      <w:r w:rsidRPr="007F5C11">
        <w:rPr>
          <w:rFonts w:ascii="Times New Roman" w:eastAsia="Calibri" w:hAnsi="Times New Roman" w:cs="Times New Roman"/>
          <w:bCs/>
          <w:iCs/>
          <w:sz w:val="18"/>
          <w:szCs w:val="18"/>
          <w:lang w:eastAsia="en-US"/>
        </w:rPr>
        <w:t xml:space="preserve"> бактериальных рибосом.</w:t>
      </w:r>
    </w:p>
    <w:p w:rsidR="006A0BC5" w:rsidRPr="007F5C11" w:rsidRDefault="006A0BC5" w:rsidP="006A0BC5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jc w:val="both"/>
        <w:rPr>
          <w:rFonts w:ascii="Times New Roman" w:eastAsia="Calibri" w:hAnsi="Times New Roman" w:cs="Times New Roman"/>
          <w:bCs/>
          <w:iCs/>
          <w:sz w:val="18"/>
          <w:szCs w:val="18"/>
          <w:lang w:eastAsia="en-US"/>
        </w:rPr>
      </w:pPr>
      <w:r w:rsidRPr="007F5C11">
        <w:rPr>
          <w:rFonts w:ascii="Times New Roman" w:eastAsia="Calibri" w:hAnsi="Times New Roman" w:cs="Times New Roman"/>
          <w:bCs/>
          <w:iCs/>
          <w:sz w:val="18"/>
          <w:szCs w:val="18"/>
          <w:lang w:eastAsia="en-US"/>
        </w:rPr>
        <w:t xml:space="preserve">Одновременное назначение с лекарственными средствами, </w:t>
      </w:r>
      <w:r w:rsidRPr="007F5C11">
        <w:rPr>
          <w:rFonts w:ascii="Times New Roman" w:eastAsia="Calibri" w:hAnsi="Times New Roman" w:cs="Times New Roman"/>
          <w:bCs/>
          <w:iCs/>
          <w:sz w:val="18"/>
          <w:szCs w:val="18"/>
          <w:lang w:eastAsia="en-US"/>
        </w:rPr>
        <w:t xml:space="preserve">угнетающими кроветворение (сульфаниламиды, </w:t>
      </w:r>
      <w:proofErr w:type="spellStart"/>
      <w:r w:rsidRPr="007F5C11">
        <w:rPr>
          <w:rFonts w:ascii="Times New Roman" w:eastAsia="Calibri" w:hAnsi="Times New Roman" w:cs="Times New Roman"/>
          <w:bCs/>
          <w:iCs/>
          <w:sz w:val="18"/>
          <w:szCs w:val="18"/>
          <w:lang w:eastAsia="en-US"/>
        </w:rPr>
        <w:t>цитостатики</w:t>
      </w:r>
      <w:proofErr w:type="spellEnd"/>
      <w:r w:rsidRPr="007F5C11">
        <w:rPr>
          <w:rFonts w:ascii="Times New Roman" w:eastAsia="Calibri" w:hAnsi="Times New Roman" w:cs="Times New Roman"/>
          <w:bCs/>
          <w:iCs/>
          <w:sz w:val="18"/>
          <w:szCs w:val="18"/>
          <w:lang w:eastAsia="en-US"/>
        </w:rPr>
        <w:t>), влияющими на обмен веществ в печени, с лучевой терапией увеличивает риск развития побочного действия.</w:t>
      </w:r>
    </w:p>
    <w:p w:rsidR="006A0BC5" w:rsidRPr="007F5C11" w:rsidRDefault="006A0BC5" w:rsidP="006A0BC5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jc w:val="both"/>
        <w:rPr>
          <w:rFonts w:ascii="Times New Roman" w:eastAsia="Calibri" w:hAnsi="Times New Roman" w:cs="Times New Roman"/>
          <w:bCs/>
          <w:iCs/>
          <w:sz w:val="18"/>
          <w:szCs w:val="18"/>
          <w:lang w:eastAsia="en-US"/>
        </w:rPr>
      </w:pPr>
      <w:r w:rsidRPr="007F5C11">
        <w:rPr>
          <w:rFonts w:ascii="Times New Roman" w:eastAsia="Calibri" w:hAnsi="Times New Roman" w:cs="Times New Roman"/>
          <w:bCs/>
          <w:iCs/>
          <w:sz w:val="18"/>
          <w:szCs w:val="18"/>
          <w:lang w:eastAsia="en-US"/>
        </w:rPr>
        <w:t>При назначении с пероральными гипогликемическими лекарственными средствами отмечается усиление их действия (за счет подавления метаболизма в печени и повышения их концентрации в плазме).</w:t>
      </w:r>
    </w:p>
    <w:p w:rsidR="006A0BC5" w:rsidRPr="007F5C11" w:rsidRDefault="006A0BC5" w:rsidP="006A0BC5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jc w:val="both"/>
        <w:rPr>
          <w:rFonts w:ascii="Times New Roman" w:eastAsia="Calibri" w:hAnsi="Times New Roman" w:cs="Times New Roman"/>
          <w:bCs/>
          <w:iCs/>
          <w:sz w:val="18"/>
          <w:szCs w:val="18"/>
          <w:lang w:eastAsia="en-US"/>
        </w:rPr>
      </w:pPr>
      <w:r w:rsidRPr="007F5C11">
        <w:rPr>
          <w:rFonts w:ascii="Times New Roman" w:eastAsia="Calibri" w:hAnsi="Times New Roman" w:cs="Times New Roman"/>
          <w:bCs/>
          <w:iCs/>
          <w:sz w:val="18"/>
          <w:szCs w:val="18"/>
          <w:lang w:eastAsia="en-US"/>
        </w:rPr>
        <w:t xml:space="preserve">Миелотоксические лекарственные средства усиливают проявления </w:t>
      </w:r>
      <w:proofErr w:type="spellStart"/>
      <w:r w:rsidRPr="007F5C11">
        <w:rPr>
          <w:rFonts w:ascii="Times New Roman" w:eastAsia="Calibri" w:hAnsi="Times New Roman" w:cs="Times New Roman"/>
          <w:bCs/>
          <w:iCs/>
          <w:sz w:val="18"/>
          <w:szCs w:val="18"/>
          <w:lang w:eastAsia="en-US"/>
        </w:rPr>
        <w:t>гематотоксичности</w:t>
      </w:r>
      <w:proofErr w:type="spellEnd"/>
      <w:r w:rsidRPr="007F5C11">
        <w:rPr>
          <w:rFonts w:ascii="Times New Roman" w:eastAsia="Calibri" w:hAnsi="Times New Roman" w:cs="Times New Roman"/>
          <w:bCs/>
          <w:iCs/>
          <w:sz w:val="18"/>
          <w:szCs w:val="18"/>
          <w:lang w:eastAsia="en-US"/>
        </w:rPr>
        <w:t xml:space="preserve"> препарата.</w:t>
      </w:r>
    </w:p>
    <w:p w:rsidR="006A0BC5" w:rsidRPr="007F5C11" w:rsidRDefault="006A0BC5" w:rsidP="006A0BC5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F5C11">
        <w:rPr>
          <w:rFonts w:ascii="Times New Roman" w:hAnsi="Times New Roman" w:cs="Times New Roman"/>
          <w:b/>
          <w:bCs/>
          <w:sz w:val="18"/>
          <w:szCs w:val="18"/>
        </w:rPr>
        <w:t>Особые указания</w:t>
      </w:r>
    </w:p>
    <w:p w:rsidR="006A0BC5" w:rsidRPr="007F5C11" w:rsidRDefault="006A0BC5" w:rsidP="006A0BC5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jc w:val="both"/>
        <w:rPr>
          <w:rFonts w:ascii="Times New Roman" w:eastAsia="Calibri" w:hAnsi="Times New Roman" w:cs="Times New Roman"/>
          <w:bCs/>
          <w:sz w:val="18"/>
          <w:szCs w:val="18"/>
          <w:lang w:eastAsia="en-US"/>
        </w:rPr>
      </w:pPr>
      <w:r w:rsidRPr="007F5C11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 xml:space="preserve">При одновременном приеме этанола возможно развитие </w:t>
      </w:r>
      <w:proofErr w:type="spellStart"/>
      <w:r w:rsidRPr="007F5C11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>дисульфирамоподобной</w:t>
      </w:r>
      <w:proofErr w:type="spellEnd"/>
      <w:r w:rsidRPr="007F5C11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 xml:space="preserve"> реакции (гиперемия кожных покровов, тахикардия, тошнота, рвота, рефлекторный кашель, судороги).</w:t>
      </w:r>
    </w:p>
    <w:p w:rsidR="006A0BC5" w:rsidRPr="007F5C11" w:rsidRDefault="006A0BC5" w:rsidP="006A0BC5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jc w:val="both"/>
        <w:rPr>
          <w:rFonts w:ascii="Times New Roman" w:eastAsia="Calibri" w:hAnsi="Times New Roman" w:cs="Times New Roman"/>
          <w:bCs/>
          <w:sz w:val="18"/>
          <w:szCs w:val="18"/>
          <w:lang w:eastAsia="en-US"/>
        </w:rPr>
      </w:pPr>
      <w:r w:rsidRPr="007F5C11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>В процессе лечения необходим систематический контроль картины периферической крови.</w:t>
      </w:r>
    </w:p>
    <w:p w:rsidR="006A0BC5" w:rsidRPr="007F5C11" w:rsidRDefault="006A0BC5" w:rsidP="006A0BC5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F5C11">
        <w:rPr>
          <w:rFonts w:ascii="Times New Roman" w:hAnsi="Times New Roman" w:cs="Times New Roman"/>
          <w:b/>
          <w:sz w:val="18"/>
          <w:szCs w:val="18"/>
        </w:rPr>
        <w:t>Влияние на способность управлять транспортными средствами, механизмами</w:t>
      </w:r>
    </w:p>
    <w:p w:rsidR="006A0BC5" w:rsidRPr="007F5C11" w:rsidRDefault="006A0BC5" w:rsidP="006A0BC5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F5C11">
        <w:rPr>
          <w:rFonts w:ascii="Times New Roman" w:hAnsi="Times New Roman" w:cs="Times New Roman"/>
          <w:sz w:val="18"/>
          <w:szCs w:val="18"/>
        </w:rPr>
        <w:t>В период лечения препаратом необходимо соблюдать особую осторожность при управлении транспортными средствами и занятии другими потенциально опасными видами деятельности, требующими повышенной концентрации внимания и быстроты психомоторных реакций.</w:t>
      </w:r>
    </w:p>
    <w:p w:rsidR="006A0BC5" w:rsidRPr="007F5C11" w:rsidRDefault="006A0BC5" w:rsidP="006A0BC5">
      <w:pPr>
        <w:widowControl w:val="0"/>
        <w:autoSpaceDE w:val="0"/>
        <w:autoSpaceDN w:val="0"/>
        <w:adjustRightInd w:val="0"/>
        <w:spacing w:line="312" w:lineRule="auto"/>
        <w:ind w:left="34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F5C11">
        <w:rPr>
          <w:rFonts w:ascii="Times New Roman" w:hAnsi="Times New Roman" w:cs="Times New Roman"/>
          <w:b/>
          <w:bCs/>
          <w:sz w:val="18"/>
          <w:szCs w:val="18"/>
        </w:rPr>
        <w:t>Форма выпуска</w:t>
      </w:r>
    </w:p>
    <w:p w:rsidR="006A0BC5" w:rsidRPr="007F5C11" w:rsidRDefault="006A0BC5" w:rsidP="006A0BC5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ind w:left="34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7F5C11">
        <w:rPr>
          <w:rFonts w:ascii="Times New Roman" w:hAnsi="Times New Roman" w:cs="Times New Roman"/>
          <w:bCs/>
          <w:iCs/>
          <w:sz w:val="18"/>
          <w:szCs w:val="18"/>
        </w:rPr>
        <w:t>Таблетки, покрытые пленочной оболочкой, 250 мг, 500 мг.</w:t>
      </w:r>
    </w:p>
    <w:p w:rsidR="006A0BC5" w:rsidRPr="007F5C11" w:rsidRDefault="006A0BC5" w:rsidP="006A0BC5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ind w:left="34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7F5C11">
        <w:rPr>
          <w:rFonts w:ascii="Times New Roman" w:hAnsi="Times New Roman" w:cs="Times New Roman"/>
          <w:bCs/>
          <w:sz w:val="18"/>
          <w:szCs w:val="18"/>
        </w:rPr>
        <w:t xml:space="preserve">По 10 или 15 таблеток в контурной ячейковой упаковке из пленки поливинилхлоридной и фольги алюминиевой печатной лакированной. </w:t>
      </w:r>
    </w:p>
    <w:p w:rsidR="006A0BC5" w:rsidRPr="007F5C11" w:rsidRDefault="006A0BC5" w:rsidP="006A0BC5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ind w:left="34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7F5C11">
        <w:rPr>
          <w:rFonts w:ascii="Times New Roman" w:hAnsi="Times New Roman" w:cs="Times New Roman"/>
          <w:bCs/>
          <w:sz w:val="18"/>
          <w:szCs w:val="18"/>
        </w:rPr>
        <w:t>1, 2, 3, 4, 5, 6 или 10 контурных ячейковых упаковок с инструкцией по применению в пачке из картона.</w:t>
      </w:r>
    </w:p>
    <w:p w:rsidR="006A0BC5" w:rsidRPr="007F5C11" w:rsidRDefault="006A0BC5" w:rsidP="006A0BC5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ind w:left="34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F5C11">
        <w:rPr>
          <w:rFonts w:ascii="Times New Roman" w:hAnsi="Times New Roman" w:cs="Times New Roman"/>
          <w:b/>
          <w:bCs/>
          <w:sz w:val="18"/>
          <w:szCs w:val="18"/>
        </w:rPr>
        <w:t>Условия хранения</w:t>
      </w:r>
    </w:p>
    <w:p w:rsidR="006A0BC5" w:rsidRPr="007F5C11" w:rsidRDefault="006A0BC5" w:rsidP="006A0BC5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ind w:left="34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7F5C11">
        <w:rPr>
          <w:rFonts w:ascii="Times New Roman" w:hAnsi="Times New Roman" w:cs="Times New Roman"/>
          <w:sz w:val="18"/>
          <w:szCs w:val="18"/>
        </w:rPr>
        <w:t>В оригинальной упаковке, при температуре не выше 30 °С</w:t>
      </w:r>
      <w:r w:rsidRPr="007F5C11">
        <w:rPr>
          <w:rFonts w:ascii="Times New Roman" w:hAnsi="Times New Roman" w:cs="Times New Roman"/>
          <w:bCs/>
          <w:sz w:val="18"/>
          <w:szCs w:val="18"/>
        </w:rPr>
        <w:t>.</w:t>
      </w:r>
    </w:p>
    <w:p w:rsidR="006A0BC5" w:rsidRPr="007F5C11" w:rsidRDefault="006A0BC5" w:rsidP="006A0BC5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ind w:left="34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7F5C11">
        <w:rPr>
          <w:rFonts w:ascii="Times New Roman" w:hAnsi="Times New Roman" w:cs="Times New Roman"/>
          <w:bCs/>
          <w:sz w:val="18"/>
          <w:szCs w:val="18"/>
        </w:rPr>
        <w:t>Хранить в недоступном для детей месте.</w:t>
      </w:r>
    </w:p>
    <w:p w:rsidR="006A0BC5" w:rsidRPr="007F5C11" w:rsidRDefault="006A0BC5" w:rsidP="006A0BC5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ind w:left="34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F5C11">
        <w:rPr>
          <w:rFonts w:ascii="Times New Roman" w:hAnsi="Times New Roman" w:cs="Times New Roman"/>
          <w:b/>
          <w:bCs/>
          <w:sz w:val="18"/>
          <w:szCs w:val="18"/>
        </w:rPr>
        <w:t>Срок годности</w:t>
      </w:r>
    </w:p>
    <w:p w:rsidR="006A0BC5" w:rsidRPr="007F5C11" w:rsidRDefault="006A0BC5" w:rsidP="006A0BC5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ind w:left="34"/>
        <w:jc w:val="both"/>
        <w:rPr>
          <w:rFonts w:ascii="Times New Roman" w:hAnsi="Times New Roman" w:cs="Times New Roman"/>
          <w:sz w:val="18"/>
          <w:szCs w:val="18"/>
        </w:rPr>
      </w:pPr>
      <w:r w:rsidRPr="007F5C11">
        <w:rPr>
          <w:rFonts w:ascii="Times New Roman" w:hAnsi="Times New Roman" w:cs="Times New Roman"/>
          <w:sz w:val="18"/>
          <w:szCs w:val="18"/>
        </w:rPr>
        <w:t xml:space="preserve">3 года. </w:t>
      </w:r>
    </w:p>
    <w:p w:rsidR="006A0BC5" w:rsidRPr="007F5C11" w:rsidRDefault="006A0BC5" w:rsidP="006A0BC5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ind w:left="34"/>
        <w:jc w:val="both"/>
        <w:rPr>
          <w:rFonts w:ascii="Times New Roman" w:hAnsi="Times New Roman" w:cs="Times New Roman"/>
          <w:sz w:val="18"/>
          <w:szCs w:val="18"/>
        </w:rPr>
      </w:pPr>
      <w:r w:rsidRPr="007F5C11">
        <w:rPr>
          <w:rFonts w:ascii="Times New Roman" w:hAnsi="Times New Roman" w:cs="Times New Roman"/>
          <w:sz w:val="18"/>
          <w:szCs w:val="18"/>
        </w:rPr>
        <w:t>Не использовать после окончания срока, указанного на упаковке.</w:t>
      </w:r>
    </w:p>
    <w:p w:rsidR="006A0BC5" w:rsidRPr="007F5C11" w:rsidRDefault="006A0BC5" w:rsidP="006A0BC5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ind w:left="34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F5C11">
        <w:rPr>
          <w:rFonts w:ascii="Times New Roman" w:hAnsi="Times New Roman" w:cs="Times New Roman"/>
          <w:b/>
          <w:bCs/>
          <w:sz w:val="18"/>
          <w:szCs w:val="18"/>
        </w:rPr>
        <w:t>Условия отпуска</w:t>
      </w:r>
    </w:p>
    <w:p w:rsidR="006A0BC5" w:rsidRPr="007F5C11" w:rsidRDefault="006A0BC5" w:rsidP="006A0BC5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ind w:left="34"/>
        <w:jc w:val="both"/>
        <w:rPr>
          <w:rFonts w:ascii="Times New Roman" w:hAnsi="Times New Roman" w:cs="Times New Roman"/>
          <w:sz w:val="18"/>
          <w:szCs w:val="18"/>
        </w:rPr>
      </w:pPr>
      <w:r w:rsidRPr="007F5C11">
        <w:rPr>
          <w:rFonts w:ascii="Times New Roman" w:hAnsi="Times New Roman" w:cs="Times New Roman"/>
          <w:spacing w:val="-2"/>
          <w:sz w:val="18"/>
          <w:szCs w:val="18"/>
        </w:rPr>
        <w:t>Отпускают по рецепту.</w:t>
      </w:r>
    </w:p>
    <w:p w:rsidR="006A0BC5" w:rsidRPr="007F5C11" w:rsidRDefault="006A0BC5" w:rsidP="006A0BC5">
      <w:pPr>
        <w:spacing w:line="312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F5C11">
        <w:rPr>
          <w:rFonts w:ascii="Times New Roman" w:hAnsi="Times New Roman" w:cs="Times New Roman"/>
          <w:b/>
          <w:sz w:val="18"/>
          <w:szCs w:val="18"/>
        </w:rPr>
        <w:t>Юридическое лицо, на имя которого выдано регистрационное удостоверение/ Организация, принимающая претензии потребителей</w:t>
      </w:r>
    </w:p>
    <w:p w:rsidR="006A0BC5" w:rsidRPr="007F5C11" w:rsidRDefault="006A0BC5" w:rsidP="006A0BC5">
      <w:pPr>
        <w:spacing w:line="312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F5C11">
        <w:rPr>
          <w:rFonts w:ascii="Times New Roman" w:hAnsi="Times New Roman" w:cs="Times New Roman"/>
          <w:sz w:val="18"/>
          <w:szCs w:val="18"/>
        </w:rPr>
        <w:t>ООО «БРАЙТФАРМ», Россия</w:t>
      </w:r>
    </w:p>
    <w:p w:rsidR="006A0BC5" w:rsidRPr="007F5C11" w:rsidRDefault="006A0BC5" w:rsidP="006A0BC5">
      <w:pPr>
        <w:spacing w:line="312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F5C11">
        <w:rPr>
          <w:rFonts w:ascii="Times New Roman" w:hAnsi="Times New Roman" w:cs="Times New Roman"/>
          <w:sz w:val="18"/>
          <w:szCs w:val="18"/>
        </w:rPr>
        <w:t>249033, Калужская обл., г. Обнинск, ул. Горького, д. 4</w:t>
      </w:r>
    </w:p>
    <w:p w:rsidR="006A0BC5" w:rsidRPr="007F5C11" w:rsidRDefault="006A0BC5" w:rsidP="006A0BC5">
      <w:pPr>
        <w:spacing w:line="312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F5C11">
        <w:rPr>
          <w:rFonts w:ascii="Times New Roman" w:hAnsi="Times New Roman" w:cs="Times New Roman"/>
          <w:sz w:val="18"/>
          <w:szCs w:val="18"/>
        </w:rPr>
        <w:t xml:space="preserve">Тел/факс: (495) 984-28-40/41; </w:t>
      </w:r>
      <w:proofErr w:type="gramStart"/>
      <w:r w:rsidRPr="007F5C11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7F5C11">
        <w:rPr>
          <w:rFonts w:ascii="Times New Roman" w:hAnsi="Times New Roman" w:cs="Times New Roman"/>
          <w:sz w:val="18"/>
          <w:szCs w:val="18"/>
        </w:rPr>
        <w:t>-</w:t>
      </w:r>
      <w:r w:rsidRPr="007F5C11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7F5C11">
        <w:rPr>
          <w:rFonts w:ascii="Times New Roman" w:hAnsi="Times New Roman" w:cs="Times New Roman"/>
          <w:sz w:val="18"/>
          <w:szCs w:val="18"/>
        </w:rPr>
        <w:t>:life-sciences@yandex.ru</w:t>
      </w:r>
      <w:proofErr w:type="gramEnd"/>
    </w:p>
    <w:p w:rsidR="006A0BC5" w:rsidRPr="007F5C11" w:rsidRDefault="006A0BC5" w:rsidP="006A0BC5">
      <w:pPr>
        <w:spacing w:line="312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F5C11">
        <w:rPr>
          <w:rFonts w:ascii="Times New Roman" w:hAnsi="Times New Roman" w:cs="Times New Roman"/>
          <w:b/>
          <w:sz w:val="18"/>
          <w:szCs w:val="18"/>
        </w:rPr>
        <w:t>Производитель</w:t>
      </w:r>
    </w:p>
    <w:p w:rsidR="006A0BC5" w:rsidRPr="007F5C11" w:rsidRDefault="006A0BC5" w:rsidP="006A0BC5">
      <w:pPr>
        <w:spacing w:line="312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F5C11">
        <w:rPr>
          <w:rFonts w:ascii="Times New Roman" w:hAnsi="Times New Roman" w:cs="Times New Roman"/>
          <w:sz w:val="18"/>
          <w:szCs w:val="18"/>
        </w:rPr>
        <w:t>ЗАО «</w:t>
      </w:r>
      <w:proofErr w:type="spellStart"/>
      <w:r w:rsidRPr="007F5C11">
        <w:rPr>
          <w:rFonts w:ascii="Times New Roman" w:hAnsi="Times New Roman" w:cs="Times New Roman"/>
          <w:sz w:val="18"/>
          <w:szCs w:val="18"/>
        </w:rPr>
        <w:t>Обнинская</w:t>
      </w:r>
      <w:proofErr w:type="spellEnd"/>
      <w:r w:rsidRPr="007F5C11">
        <w:rPr>
          <w:rFonts w:ascii="Times New Roman" w:hAnsi="Times New Roman" w:cs="Times New Roman"/>
          <w:sz w:val="18"/>
          <w:szCs w:val="18"/>
        </w:rPr>
        <w:t xml:space="preserve"> химико-фармацевтическая компания» (ЗАО «ОХФК»), Россия</w:t>
      </w:r>
    </w:p>
    <w:p w:rsidR="006A0BC5" w:rsidRPr="007F5C11" w:rsidRDefault="006A0BC5" w:rsidP="006A0BC5">
      <w:pPr>
        <w:spacing w:line="312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F5C11">
        <w:rPr>
          <w:rFonts w:ascii="Times New Roman" w:hAnsi="Times New Roman" w:cs="Times New Roman"/>
          <w:sz w:val="18"/>
          <w:szCs w:val="18"/>
        </w:rPr>
        <w:t>Юридический адрес: 249036, Калужская обл., г. Обнинск, ул. Королева, д. 4</w:t>
      </w:r>
    </w:p>
    <w:p w:rsidR="006A0BC5" w:rsidRPr="007F5C11" w:rsidRDefault="006A0BC5" w:rsidP="006A0BC5">
      <w:pPr>
        <w:spacing w:line="312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F5C11">
        <w:rPr>
          <w:rFonts w:ascii="Times New Roman" w:hAnsi="Times New Roman" w:cs="Times New Roman"/>
          <w:sz w:val="18"/>
          <w:szCs w:val="18"/>
        </w:rPr>
        <w:t xml:space="preserve">Адрес места производства: Калужская обл., г. Обнинск, Киевское шоссе, </w:t>
      </w:r>
      <w:proofErr w:type="spellStart"/>
      <w:r w:rsidRPr="007F5C11">
        <w:rPr>
          <w:rFonts w:ascii="Times New Roman" w:hAnsi="Times New Roman" w:cs="Times New Roman"/>
          <w:sz w:val="18"/>
          <w:szCs w:val="18"/>
        </w:rPr>
        <w:t>зд</w:t>
      </w:r>
      <w:proofErr w:type="spellEnd"/>
      <w:r w:rsidRPr="007F5C11">
        <w:rPr>
          <w:rFonts w:ascii="Times New Roman" w:hAnsi="Times New Roman" w:cs="Times New Roman"/>
          <w:sz w:val="18"/>
          <w:szCs w:val="18"/>
        </w:rPr>
        <w:t xml:space="preserve">. 103, </w:t>
      </w:r>
      <w:proofErr w:type="spellStart"/>
      <w:r w:rsidRPr="007F5C11">
        <w:rPr>
          <w:rFonts w:ascii="Times New Roman" w:hAnsi="Times New Roman" w:cs="Times New Roman"/>
          <w:sz w:val="18"/>
          <w:szCs w:val="18"/>
        </w:rPr>
        <w:t>зд</w:t>
      </w:r>
      <w:proofErr w:type="spellEnd"/>
      <w:r w:rsidRPr="007F5C11">
        <w:rPr>
          <w:rFonts w:ascii="Times New Roman" w:hAnsi="Times New Roman" w:cs="Times New Roman"/>
          <w:sz w:val="18"/>
          <w:szCs w:val="18"/>
        </w:rPr>
        <w:t>. 107</w:t>
      </w:r>
    </w:p>
    <w:p w:rsidR="006A0BC5" w:rsidRDefault="006A0BC5" w:rsidP="006A0BC5">
      <w:pPr>
        <w:spacing w:line="312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F5C11">
        <w:rPr>
          <w:rFonts w:ascii="Times New Roman" w:hAnsi="Times New Roman" w:cs="Times New Roman"/>
          <w:sz w:val="18"/>
          <w:szCs w:val="18"/>
        </w:rPr>
        <w:t>Тел./факс: (484) 399-38-41, (484) 399-38-42;</w:t>
      </w:r>
    </w:p>
    <w:p w:rsidR="00B97C26" w:rsidRPr="006A0BC5" w:rsidRDefault="006A0BC5" w:rsidP="006A0BC5">
      <w:pPr>
        <w:spacing w:line="312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7F5C11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7F5C11">
        <w:rPr>
          <w:rFonts w:ascii="Times New Roman" w:hAnsi="Times New Roman" w:cs="Times New Roman"/>
          <w:sz w:val="18"/>
          <w:szCs w:val="18"/>
        </w:rPr>
        <w:t>-</w:t>
      </w:r>
      <w:r w:rsidRPr="007F5C11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7F5C11">
        <w:rPr>
          <w:rFonts w:ascii="Times New Roman" w:hAnsi="Times New Roman" w:cs="Times New Roman"/>
          <w:sz w:val="18"/>
          <w:szCs w:val="18"/>
        </w:rPr>
        <w:t>:</w:t>
      </w:r>
      <w:hyperlink r:id="rId8" w:history="1"/>
      <w:r w:rsidRPr="007F5C1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F5C11">
        <w:rPr>
          <w:rFonts w:ascii="Times New Roman" w:hAnsi="Times New Roman" w:cs="Times New Roman"/>
          <w:sz w:val="18"/>
          <w:szCs w:val="18"/>
          <w:lang w:val="en-US"/>
        </w:rPr>
        <w:t>obninsk</w:t>
      </w:r>
      <w:proofErr w:type="spellEnd"/>
      <w:r w:rsidRPr="007F5C11">
        <w:rPr>
          <w:rFonts w:ascii="Times New Roman" w:hAnsi="Times New Roman" w:cs="Times New Roman"/>
          <w:sz w:val="18"/>
          <w:szCs w:val="18"/>
        </w:rPr>
        <w:t>@</w:t>
      </w:r>
      <w:proofErr w:type="spellStart"/>
      <w:r w:rsidRPr="007F5C11">
        <w:rPr>
          <w:rFonts w:ascii="Times New Roman" w:hAnsi="Times New Roman" w:cs="Times New Roman"/>
          <w:sz w:val="18"/>
          <w:szCs w:val="18"/>
          <w:lang w:val="en-US"/>
        </w:rPr>
        <w:t>mirpharm</w:t>
      </w:r>
      <w:proofErr w:type="spellEnd"/>
      <w:r w:rsidRPr="007F5C11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Pr="007F5C11">
        <w:rPr>
          <w:rFonts w:ascii="Times New Roman" w:hAnsi="Times New Roman" w:cs="Times New Roman"/>
          <w:sz w:val="18"/>
          <w:szCs w:val="18"/>
          <w:lang w:val="en-US"/>
        </w:rPr>
        <w:t>ru</w:t>
      </w:r>
      <w:proofErr w:type="spellEnd"/>
      <w:r w:rsidRPr="005F151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97C26" w:rsidRPr="006A0BC5" w:rsidSect="00BA7801">
      <w:headerReference w:type="even" r:id="rId9"/>
      <w:footerReference w:type="even" r:id="rId10"/>
      <w:footerReference w:type="default" r:id="rId11"/>
      <w:pgSz w:w="10773" w:h="14742" w:code="119"/>
      <w:pgMar w:top="284" w:right="284" w:bottom="57" w:left="284" w:header="136" w:footer="0" w:gutter="0"/>
      <w:cols w:num="2" w:space="33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93E" w:rsidRDefault="00FE093E">
      <w:r>
        <w:separator/>
      </w:r>
    </w:p>
  </w:endnote>
  <w:endnote w:type="continuationSeparator" w:id="0">
    <w:p w:rsidR="00FE093E" w:rsidRDefault="00FE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6B49" w:rsidRDefault="00B06192" w:rsidP="00E07DC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16B4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16B49" w:rsidRDefault="00E16B49" w:rsidP="00C8350D">
    <w:pPr>
      <w:pStyle w:val="a3"/>
      <w:ind w:right="360"/>
    </w:pPr>
  </w:p>
  <w:p w:rsidR="00F94D45" w:rsidRDefault="00F94D4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6B49" w:rsidRDefault="00E16B49" w:rsidP="00A565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93E" w:rsidRDefault="00FE093E">
      <w:r>
        <w:separator/>
      </w:r>
    </w:p>
  </w:footnote>
  <w:footnote w:type="continuationSeparator" w:id="0">
    <w:p w:rsidR="00FE093E" w:rsidRDefault="00FE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6B49" w:rsidRDefault="00B06192" w:rsidP="00A56564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16B4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16B49" w:rsidRDefault="00E16B49" w:rsidP="00A56564">
    <w:pPr>
      <w:pStyle w:val="a6"/>
      <w:ind w:right="360"/>
    </w:pPr>
  </w:p>
  <w:p w:rsidR="00F94D45" w:rsidRDefault="00F94D4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30391"/>
    <w:multiLevelType w:val="hybridMultilevel"/>
    <w:tmpl w:val="E57AF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840AB"/>
    <w:multiLevelType w:val="hybridMultilevel"/>
    <w:tmpl w:val="94F4DF0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3941CFE"/>
    <w:multiLevelType w:val="hybridMultilevel"/>
    <w:tmpl w:val="D25CB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F110B"/>
    <w:multiLevelType w:val="hybridMultilevel"/>
    <w:tmpl w:val="89A05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27E3"/>
    <w:rsid w:val="00005B05"/>
    <w:rsid w:val="000144B9"/>
    <w:rsid w:val="00016F52"/>
    <w:rsid w:val="00032CA3"/>
    <w:rsid w:val="0003349C"/>
    <w:rsid w:val="000404B2"/>
    <w:rsid w:val="00041AA0"/>
    <w:rsid w:val="00041E74"/>
    <w:rsid w:val="000504EC"/>
    <w:rsid w:val="000521CA"/>
    <w:rsid w:val="000560F3"/>
    <w:rsid w:val="000577FA"/>
    <w:rsid w:val="0006211A"/>
    <w:rsid w:val="00090AAA"/>
    <w:rsid w:val="000A1801"/>
    <w:rsid w:val="000A1FD3"/>
    <w:rsid w:val="000B2154"/>
    <w:rsid w:val="000B3FF4"/>
    <w:rsid w:val="000B719D"/>
    <w:rsid w:val="000D15C0"/>
    <w:rsid w:val="000D1B25"/>
    <w:rsid w:val="000D6F2D"/>
    <w:rsid w:val="000D767A"/>
    <w:rsid w:val="000E4F2D"/>
    <w:rsid w:val="000E5A4F"/>
    <w:rsid w:val="000E7014"/>
    <w:rsid w:val="000F6359"/>
    <w:rsid w:val="001072A1"/>
    <w:rsid w:val="00110966"/>
    <w:rsid w:val="00114E77"/>
    <w:rsid w:val="0011556A"/>
    <w:rsid w:val="00124BEC"/>
    <w:rsid w:val="0012680F"/>
    <w:rsid w:val="00134EAD"/>
    <w:rsid w:val="00140617"/>
    <w:rsid w:val="00144154"/>
    <w:rsid w:val="00145B37"/>
    <w:rsid w:val="00152FE3"/>
    <w:rsid w:val="001547FE"/>
    <w:rsid w:val="00155029"/>
    <w:rsid w:val="00171599"/>
    <w:rsid w:val="00180B99"/>
    <w:rsid w:val="00183229"/>
    <w:rsid w:val="00187D27"/>
    <w:rsid w:val="00192FDB"/>
    <w:rsid w:val="0019332A"/>
    <w:rsid w:val="00194D96"/>
    <w:rsid w:val="001955FB"/>
    <w:rsid w:val="00196D95"/>
    <w:rsid w:val="001A3FBB"/>
    <w:rsid w:val="001A5661"/>
    <w:rsid w:val="001A7A5C"/>
    <w:rsid w:val="001B3CE0"/>
    <w:rsid w:val="001B4EFC"/>
    <w:rsid w:val="001B5CCB"/>
    <w:rsid w:val="001C3BFD"/>
    <w:rsid w:val="001C6806"/>
    <w:rsid w:val="001D1CFB"/>
    <w:rsid w:val="001D3EFC"/>
    <w:rsid w:val="001D5357"/>
    <w:rsid w:val="001E2EDF"/>
    <w:rsid w:val="001E48B4"/>
    <w:rsid w:val="001E5DF5"/>
    <w:rsid w:val="001E6653"/>
    <w:rsid w:val="001E7B15"/>
    <w:rsid w:val="001F054B"/>
    <w:rsid w:val="001F0DDE"/>
    <w:rsid w:val="001F2E7B"/>
    <w:rsid w:val="001F3DEF"/>
    <w:rsid w:val="001F4D9A"/>
    <w:rsid w:val="0020575E"/>
    <w:rsid w:val="00210577"/>
    <w:rsid w:val="00217C87"/>
    <w:rsid w:val="00221C6B"/>
    <w:rsid w:val="00225663"/>
    <w:rsid w:val="00230EF0"/>
    <w:rsid w:val="00263737"/>
    <w:rsid w:val="002668A7"/>
    <w:rsid w:val="0027379B"/>
    <w:rsid w:val="00277797"/>
    <w:rsid w:val="002826CE"/>
    <w:rsid w:val="00283B4F"/>
    <w:rsid w:val="0029471C"/>
    <w:rsid w:val="002A194F"/>
    <w:rsid w:val="002B4F89"/>
    <w:rsid w:val="002D0633"/>
    <w:rsid w:val="002D4654"/>
    <w:rsid w:val="002E75DE"/>
    <w:rsid w:val="0030036B"/>
    <w:rsid w:val="00301BEA"/>
    <w:rsid w:val="00304C1E"/>
    <w:rsid w:val="00305880"/>
    <w:rsid w:val="00311027"/>
    <w:rsid w:val="00315E02"/>
    <w:rsid w:val="003213B8"/>
    <w:rsid w:val="003232B9"/>
    <w:rsid w:val="00324D2A"/>
    <w:rsid w:val="00326530"/>
    <w:rsid w:val="00341DA1"/>
    <w:rsid w:val="003421C0"/>
    <w:rsid w:val="00347C96"/>
    <w:rsid w:val="003557A2"/>
    <w:rsid w:val="0035673B"/>
    <w:rsid w:val="00361ED6"/>
    <w:rsid w:val="00363360"/>
    <w:rsid w:val="00363DCC"/>
    <w:rsid w:val="003668D1"/>
    <w:rsid w:val="0037547D"/>
    <w:rsid w:val="003755B0"/>
    <w:rsid w:val="00385351"/>
    <w:rsid w:val="003874F8"/>
    <w:rsid w:val="00396911"/>
    <w:rsid w:val="003A0393"/>
    <w:rsid w:val="003A3A9C"/>
    <w:rsid w:val="003A583A"/>
    <w:rsid w:val="003B0D4C"/>
    <w:rsid w:val="003B0E6A"/>
    <w:rsid w:val="003B13A5"/>
    <w:rsid w:val="003B3740"/>
    <w:rsid w:val="003C2B5B"/>
    <w:rsid w:val="003C5195"/>
    <w:rsid w:val="003C5634"/>
    <w:rsid w:val="003D1886"/>
    <w:rsid w:val="003E5C7F"/>
    <w:rsid w:val="003E5F3C"/>
    <w:rsid w:val="003F7D59"/>
    <w:rsid w:val="00401655"/>
    <w:rsid w:val="0040501D"/>
    <w:rsid w:val="00423B0E"/>
    <w:rsid w:val="0043205D"/>
    <w:rsid w:val="00433C21"/>
    <w:rsid w:val="00435B4A"/>
    <w:rsid w:val="00440E47"/>
    <w:rsid w:val="0044482E"/>
    <w:rsid w:val="00444CFC"/>
    <w:rsid w:val="004507C2"/>
    <w:rsid w:val="0045422D"/>
    <w:rsid w:val="004556BA"/>
    <w:rsid w:val="00455B6C"/>
    <w:rsid w:val="00460BA5"/>
    <w:rsid w:val="00462EE7"/>
    <w:rsid w:val="00467109"/>
    <w:rsid w:val="004743F0"/>
    <w:rsid w:val="00477DFF"/>
    <w:rsid w:val="00480CB8"/>
    <w:rsid w:val="00484CF3"/>
    <w:rsid w:val="0049246D"/>
    <w:rsid w:val="004B717C"/>
    <w:rsid w:val="004B74A2"/>
    <w:rsid w:val="004D0669"/>
    <w:rsid w:val="004D2580"/>
    <w:rsid w:val="004D2C7E"/>
    <w:rsid w:val="004D5879"/>
    <w:rsid w:val="004D6798"/>
    <w:rsid w:val="00501A5B"/>
    <w:rsid w:val="00523841"/>
    <w:rsid w:val="00536A0A"/>
    <w:rsid w:val="00540EBA"/>
    <w:rsid w:val="005449EF"/>
    <w:rsid w:val="005458CC"/>
    <w:rsid w:val="00553433"/>
    <w:rsid w:val="0055447A"/>
    <w:rsid w:val="00554F71"/>
    <w:rsid w:val="00562AD4"/>
    <w:rsid w:val="00565828"/>
    <w:rsid w:val="00570A4E"/>
    <w:rsid w:val="00574B1E"/>
    <w:rsid w:val="00582AAE"/>
    <w:rsid w:val="005863C9"/>
    <w:rsid w:val="00590648"/>
    <w:rsid w:val="00593129"/>
    <w:rsid w:val="005A27E3"/>
    <w:rsid w:val="005A2E26"/>
    <w:rsid w:val="005A57FF"/>
    <w:rsid w:val="005B20EE"/>
    <w:rsid w:val="005B3E0D"/>
    <w:rsid w:val="005D4A7B"/>
    <w:rsid w:val="005F6464"/>
    <w:rsid w:val="00602A89"/>
    <w:rsid w:val="00610773"/>
    <w:rsid w:val="00611565"/>
    <w:rsid w:val="00622F7E"/>
    <w:rsid w:val="00632C2F"/>
    <w:rsid w:val="00634B5D"/>
    <w:rsid w:val="00654F59"/>
    <w:rsid w:val="00661FE4"/>
    <w:rsid w:val="00664594"/>
    <w:rsid w:val="00666E4B"/>
    <w:rsid w:val="00674DD9"/>
    <w:rsid w:val="0068241D"/>
    <w:rsid w:val="00682E0E"/>
    <w:rsid w:val="00683C52"/>
    <w:rsid w:val="00684D63"/>
    <w:rsid w:val="006A0BC5"/>
    <w:rsid w:val="006A23E3"/>
    <w:rsid w:val="006A4A8C"/>
    <w:rsid w:val="006A61A9"/>
    <w:rsid w:val="006B0218"/>
    <w:rsid w:val="006B037F"/>
    <w:rsid w:val="006E28A3"/>
    <w:rsid w:val="006F0638"/>
    <w:rsid w:val="006F1DA6"/>
    <w:rsid w:val="006F5217"/>
    <w:rsid w:val="00713A08"/>
    <w:rsid w:val="00720772"/>
    <w:rsid w:val="007213B0"/>
    <w:rsid w:val="00721AFB"/>
    <w:rsid w:val="00724B7D"/>
    <w:rsid w:val="007341F6"/>
    <w:rsid w:val="00735115"/>
    <w:rsid w:val="00735530"/>
    <w:rsid w:val="00743F95"/>
    <w:rsid w:val="00745395"/>
    <w:rsid w:val="007512D0"/>
    <w:rsid w:val="00763DFC"/>
    <w:rsid w:val="00764AD9"/>
    <w:rsid w:val="00765CCF"/>
    <w:rsid w:val="00773800"/>
    <w:rsid w:val="00775010"/>
    <w:rsid w:val="00775828"/>
    <w:rsid w:val="007769ED"/>
    <w:rsid w:val="007802B9"/>
    <w:rsid w:val="007842D0"/>
    <w:rsid w:val="00784FCB"/>
    <w:rsid w:val="00792693"/>
    <w:rsid w:val="00792A3C"/>
    <w:rsid w:val="00792EF8"/>
    <w:rsid w:val="00794DD5"/>
    <w:rsid w:val="00795DFD"/>
    <w:rsid w:val="007A1943"/>
    <w:rsid w:val="007A3395"/>
    <w:rsid w:val="007B6703"/>
    <w:rsid w:val="007B6E4C"/>
    <w:rsid w:val="007C30D1"/>
    <w:rsid w:val="007C4504"/>
    <w:rsid w:val="007C5625"/>
    <w:rsid w:val="007E0308"/>
    <w:rsid w:val="007E3B78"/>
    <w:rsid w:val="008008F7"/>
    <w:rsid w:val="0080320F"/>
    <w:rsid w:val="00810730"/>
    <w:rsid w:val="00813023"/>
    <w:rsid w:val="00814A34"/>
    <w:rsid w:val="00815AE3"/>
    <w:rsid w:val="00820A61"/>
    <w:rsid w:val="0082256F"/>
    <w:rsid w:val="00823D4E"/>
    <w:rsid w:val="00834037"/>
    <w:rsid w:val="00847DF6"/>
    <w:rsid w:val="00862862"/>
    <w:rsid w:val="0086513B"/>
    <w:rsid w:val="00884355"/>
    <w:rsid w:val="00887521"/>
    <w:rsid w:val="00893E2B"/>
    <w:rsid w:val="008A46A2"/>
    <w:rsid w:val="008A6DD9"/>
    <w:rsid w:val="008B083C"/>
    <w:rsid w:val="008B45BF"/>
    <w:rsid w:val="008D2FE2"/>
    <w:rsid w:val="008D43CD"/>
    <w:rsid w:val="008E5BDD"/>
    <w:rsid w:val="008F0C25"/>
    <w:rsid w:val="008F6023"/>
    <w:rsid w:val="00900439"/>
    <w:rsid w:val="00912B19"/>
    <w:rsid w:val="00912F14"/>
    <w:rsid w:val="00917140"/>
    <w:rsid w:val="00922391"/>
    <w:rsid w:val="00930D74"/>
    <w:rsid w:val="00940148"/>
    <w:rsid w:val="00946399"/>
    <w:rsid w:val="00950A9C"/>
    <w:rsid w:val="00951F31"/>
    <w:rsid w:val="009522EE"/>
    <w:rsid w:val="00953206"/>
    <w:rsid w:val="009751B6"/>
    <w:rsid w:val="0098073F"/>
    <w:rsid w:val="00981897"/>
    <w:rsid w:val="00983033"/>
    <w:rsid w:val="00986FF8"/>
    <w:rsid w:val="009963BC"/>
    <w:rsid w:val="009A150A"/>
    <w:rsid w:val="009A2765"/>
    <w:rsid w:val="009A4D8F"/>
    <w:rsid w:val="009A5E84"/>
    <w:rsid w:val="009A6605"/>
    <w:rsid w:val="009C17CF"/>
    <w:rsid w:val="009C21D3"/>
    <w:rsid w:val="009D1845"/>
    <w:rsid w:val="009E1EB9"/>
    <w:rsid w:val="009F25B9"/>
    <w:rsid w:val="009F40A7"/>
    <w:rsid w:val="00A007CC"/>
    <w:rsid w:val="00A01853"/>
    <w:rsid w:val="00A1560B"/>
    <w:rsid w:val="00A43C1F"/>
    <w:rsid w:val="00A51F74"/>
    <w:rsid w:val="00A54FAA"/>
    <w:rsid w:val="00A56564"/>
    <w:rsid w:val="00A80D67"/>
    <w:rsid w:val="00A84748"/>
    <w:rsid w:val="00A86D6F"/>
    <w:rsid w:val="00A94B87"/>
    <w:rsid w:val="00AA50F9"/>
    <w:rsid w:val="00AB2617"/>
    <w:rsid w:val="00AC00DB"/>
    <w:rsid w:val="00AC15CA"/>
    <w:rsid w:val="00AD3AA2"/>
    <w:rsid w:val="00AE0010"/>
    <w:rsid w:val="00AE5EA2"/>
    <w:rsid w:val="00AE6AD3"/>
    <w:rsid w:val="00AF03DE"/>
    <w:rsid w:val="00AF1FDE"/>
    <w:rsid w:val="00B039A9"/>
    <w:rsid w:val="00B06192"/>
    <w:rsid w:val="00B06615"/>
    <w:rsid w:val="00B14E34"/>
    <w:rsid w:val="00B14EB7"/>
    <w:rsid w:val="00B34E9B"/>
    <w:rsid w:val="00B50F63"/>
    <w:rsid w:val="00B6352F"/>
    <w:rsid w:val="00B8089A"/>
    <w:rsid w:val="00B823AD"/>
    <w:rsid w:val="00B87D5F"/>
    <w:rsid w:val="00B90532"/>
    <w:rsid w:val="00B97C26"/>
    <w:rsid w:val="00BA7647"/>
    <w:rsid w:val="00BA7801"/>
    <w:rsid w:val="00BC4DF5"/>
    <w:rsid w:val="00BD149F"/>
    <w:rsid w:val="00BD3973"/>
    <w:rsid w:val="00BD5BEA"/>
    <w:rsid w:val="00BD7CBE"/>
    <w:rsid w:val="00BE1798"/>
    <w:rsid w:val="00BE47FC"/>
    <w:rsid w:val="00BF3DB8"/>
    <w:rsid w:val="00BF7889"/>
    <w:rsid w:val="00C02608"/>
    <w:rsid w:val="00C032A8"/>
    <w:rsid w:val="00C0558E"/>
    <w:rsid w:val="00C11464"/>
    <w:rsid w:val="00C13140"/>
    <w:rsid w:val="00C209A6"/>
    <w:rsid w:val="00C22897"/>
    <w:rsid w:val="00C22975"/>
    <w:rsid w:val="00C27B58"/>
    <w:rsid w:val="00C30782"/>
    <w:rsid w:val="00C331FA"/>
    <w:rsid w:val="00C346B2"/>
    <w:rsid w:val="00C47FF9"/>
    <w:rsid w:val="00C51194"/>
    <w:rsid w:val="00C515FE"/>
    <w:rsid w:val="00C548A4"/>
    <w:rsid w:val="00C646A8"/>
    <w:rsid w:val="00C729A1"/>
    <w:rsid w:val="00C75E5E"/>
    <w:rsid w:val="00C8350D"/>
    <w:rsid w:val="00C8736A"/>
    <w:rsid w:val="00CB25CD"/>
    <w:rsid w:val="00CB2859"/>
    <w:rsid w:val="00CB723A"/>
    <w:rsid w:val="00CC03FC"/>
    <w:rsid w:val="00CC2026"/>
    <w:rsid w:val="00CE3F96"/>
    <w:rsid w:val="00CE456B"/>
    <w:rsid w:val="00CF7924"/>
    <w:rsid w:val="00D125F6"/>
    <w:rsid w:val="00D127E3"/>
    <w:rsid w:val="00D2607A"/>
    <w:rsid w:val="00D35225"/>
    <w:rsid w:val="00D406B8"/>
    <w:rsid w:val="00D42608"/>
    <w:rsid w:val="00D57D67"/>
    <w:rsid w:val="00D73881"/>
    <w:rsid w:val="00D74BD9"/>
    <w:rsid w:val="00D844DE"/>
    <w:rsid w:val="00D84CDE"/>
    <w:rsid w:val="00D856AA"/>
    <w:rsid w:val="00DB5EEF"/>
    <w:rsid w:val="00DB7566"/>
    <w:rsid w:val="00DC31A8"/>
    <w:rsid w:val="00DC3256"/>
    <w:rsid w:val="00DC3E6D"/>
    <w:rsid w:val="00DD6777"/>
    <w:rsid w:val="00DD6E1F"/>
    <w:rsid w:val="00DD7A4E"/>
    <w:rsid w:val="00DE1028"/>
    <w:rsid w:val="00DE3FBB"/>
    <w:rsid w:val="00DE6CEE"/>
    <w:rsid w:val="00DF1356"/>
    <w:rsid w:val="00DF2912"/>
    <w:rsid w:val="00DF414A"/>
    <w:rsid w:val="00DF4C0F"/>
    <w:rsid w:val="00E01887"/>
    <w:rsid w:val="00E01B0A"/>
    <w:rsid w:val="00E0339F"/>
    <w:rsid w:val="00E07DC3"/>
    <w:rsid w:val="00E16B49"/>
    <w:rsid w:val="00E17A9E"/>
    <w:rsid w:val="00E30C09"/>
    <w:rsid w:val="00E35F8E"/>
    <w:rsid w:val="00E56CD6"/>
    <w:rsid w:val="00E61452"/>
    <w:rsid w:val="00E644B9"/>
    <w:rsid w:val="00E64A77"/>
    <w:rsid w:val="00E676D7"/>
    <w:rsid w:val="00E678B0"/>
    <w:rsid w:val="00E9452F"/>
    <w:rsid w:val="00EA2827"/>
    <w:rsid w:val="00EB2A73"/>
    <w:rsid w:val="00EB720A"/>
    <w:rsid w:val="00EC624E"/>
    <w:rsid w:val="00EE5C8C"/>
    <w:rsid w:val="00F004D2"/>
    <w:rsid w:val="00F015A6"/>
    <w:rsid w:val="00F0183C"/>
    <w:rsid w:val="00F0343A"/>
    <w:rsid w:val="00F0399F"/>
    <w:rsid w:val="00F042FA"/>
    <w:rsid w:val="00F044DD"/>
    <w:rsid w:val="00F13ED4"/>
    <w:rsid w:val="00F155EE"/>
    <w:rsid w:val="00F16DFB"/>
    <w:rsid w:val="00F20CEB"/>
    <w:rsid w:val="00F23880"/>
    <w:rsid w:val="00F31237"/>
    <w:rsid w:val="00F31BE9"/>
    <w:rsid w:val="00F34075"/>
    <w:rsid w:val="00F357DB"/>
    <w:rsid w:val="00F44A09"/>
    <w:rsid w:val="00F532F1"/>
    <w:rsid w:val="00F606E4"/>
    <w:rsid w:val="00F62E98"/>
    <w:rsid w:val="00F76EBD"/>
    <w:rsid w:val="00F777A9"/>
    <w:rsid w:val="00F8582B"/>
    <w:rsid w:val="00F94D45"/>
    <w:rsid w:val="00F95E84"/>
    <w:rsid w:val="00FC514B"/>
    <w:rsid w:val="00FC5235"/>
    <w:rsid w:val="00FD45B4"/>
    <w:rsid w:val="00FE093E"/>
    <w:rsid w:val="00FE250E"/>
    <w:rsid w:val="00FE2DF4"/>
    <w:rsid w:val="00FE3DFE"/>
    <w:rsid w:val="00F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270FBD"/>
  <w15:docId w15:val="{7A555EE4-6492-45B8-A361-7CE573176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B717C"/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8350D"/>
    <w:pPr>
      <w:tabs>
        <w:tab w:val="center" w:pos="4677"/>
        <w:tab w:val="right" w:pos="9355"/>
      </w:tabs>
    </w:pPr>
    <w:rPr>
      <w:rFonts w:cs="Times New Roman"/>
    </w:rPr>
  </w:style>
  <w:style w:type="character" w:styleId="a5">
    <w:name w:val="page number"/>
    <w:basedOn w:val="a0"/>
    <w:rsid w:val="00C8350D"/>
  </w:style>
  <w:style w:type="paragraph" w:styleId="a6">
    <w:name w:val="header"/>
    <w:basedOn w:val="a"/>
    <w:rsid w:val="00C8350D"/>
    <w:pPr>
      <w:tabs>
        <w:tab w:val="center" w:pos="4677"/>
        <w:tab w:val="right" w:pos="9355"/>
      </w:tabs>
    </w:pPr>
  </w:style>
  <w:style w:type="paragraph" w:styleId="a7">
    <w:name w:val="Normal (Web)"/>
    <w:basedOn w:val="a"/>
    <w:rsid w:val="007E3B78"/>
    <w:pPr>
      <w:spacing w:before="75" w:after="180"/>
      <w:ind w:left="75" w:right="75"/>
      <w:jc w:val="both"/>
    </w:pPr>
    <w:rPr>
      <w:rFonts w:ascii="Tahoma" w:hAnsi="Tahoma" w:cs="Tahoma"/>
      <w:sz w:val="20"/>
      <w:szCs w:val="20"/>
    </w:rPr>
  </w:style>
  <w:style w:type="character" w:styleId="a8">
    <w:name w:val="Hyperlink"/>
    <w:rsid w:val="009751B6"/>
    <w:rPr>
      <w:color w:val="0000FF"/>
      <w:u w:val="single"/>
    </w:rPr>
  </w:style>
  <w:style w:type="paragraph" w:styleId="a9">
    <w:name w:val="Balloon Text"/>
    <w:basedOn w:val="a"/>
    <w:semiHidden/>
    <w:rsid w:val="0019332A"/>
    <w:rPr>
      <w:rFonts w:ascii="Tahoma" w:hAnsi="Tahoma" w:cs="Tahoma"/>
      <w:sz w:val="16"/>
      <w:szCs w:val="16"/>
    </w:rPr>
  </w:style>
  <w:style w:type="character" w:customStyle="1" w:styleId="a4">
    <w:name w:val="Нижний колонтитул Знак"/>
    <w:link w:val="a3"/>
    <w:uiPriority w:val="99"/>
    <w:rsid w:val="00C646A8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8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791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mirpharm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036DE2-5BBF-4861-9B10-827DF9D8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1330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Mir-Pharm Ltd.</Company>
  <LinksUpToDate>false</LinksUpToDate>
  <CharactersWithSpaces>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User</dc:creator>
  <cp:lastModifiedBy>Землянская Ольга</cp:lastModifiedBy>
  <cp:revision>3</cp:revision>
  <cp:lastPrinted>2018-08-07T07:26:00Z</cp:lastPrinted>
  <dcterms:created xsi:type="dcterms:W3CDTF">2018-08-07T10:16:00Z</dcterms:created>
  <dcterms:modified xsi:type="dcterms:W3CDTF">2018-08-07T10:20:00Z</dcterms:modified>
</cp:coreProperties>
</file>